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6228"/>
      </w:tblGrid>
      <w:tr w:rsidR="00D52488" w14:paraId="138E6A13" w14:textId="77777777" w:rsidTr="00D52488">
        <w:tc>
          <w:tcPr>
            <w:tcW w:w="3348" w:type="dxa"/>
          </w:tcPr>
          <w:p w14:paraId="1688250A" w14:textId="77777777" w:rsidR="00D52488" w:rsidRDefault="00D52488" w:rsidP="00D52488">
            <w:pPr>
              <w:rPr>
                <w:rFonts w:ascii="Helvetica Neue" w:eastAsia="Times New Roman" w:hAnsi="Helvetica Neue"/>
                <w:b/>
                <w:bCs/>
                <w:color w:val="2D475E"/>
                <w:sz w:val="36"/>
                <w:szCs w:val="36"/>
              </w:rPr>
            </w:pPr>
            <w:r>
              <w:rPr>
                <w:rFonts w:ascii="Helvetica Neue" w:hAnsi="Helvetica Neue" w:cs="Helvetica"/>
                <w:b/>
                <w:noProof/>
                <w:color w:val="223549"/>
                <w:sz w:val="36"/>
                <w:szCs w:val="36"/>
              </w:rPr>
              <w:drawing>
                <wp:inline distT="0" distB="0" distL="0" distR="0" wp14:anchorId="32589E28" wp14:editId="0CB82E57">
                  <wp:extent cx="1371600" cy="579755"/>
                  <wp:effectExtent l="0" t="0" r="0" b="4445"/>
                  <wp:docPr id="2" name="Picture 2" descr="Macintosh HD:Users:Abbott:Documents:LOGOS:GSP:GSP Logo Blue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bbott:Documents:LOGOS:GSP:GSP Logo Blue_Smal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579755"/>
                          </a:xfrm>
                          <a:prstGeom prst="rect">
                            <a:avLst/>
                          </a:prstGeom>
                          <a:noFill/>
                          <a:ln>
                            <a:noFill/>
                          </a:ln>
                        </pic:spPr>
                      </pic:pic>
                    </a:graphicData>
                  </a:graphic>
                </wp:inline>
              </w:drawing>
            </w:r>
          </w:p>
        </w:tc>
        <w:tc>
          <w:tcPr>
            <w:tcW w:w="6228" w:type="dxa"/>
          </w:tcPr>
          <w:p w14:paraId="0001B678" w14:textId="5D312297" w:rsidR="00D52488" w:rsidRPr="00D52488" w:rsidRDefault="00D52488" w:rsidP="00D52488">
            <w:pPr>
              <w:jc w:val="right"/>
              <w:rPr>
                <w:rFonts w:ascii="Helvetica Neue" w:eastAsia="Times New Roman" w:hAnsi="Helvetica Neue"/>
                <w:b/>
                <w:bCs/>
                <w:color w:val="2D475E"/>
                <w:sz w:val="36"/>
                <w:szCs w:val="36"/>
              </w:rPr>
            </w:pPr>
            <w:r w:rsidRPr="00D52488">
              <w:rPr>
                <w:rFonts w:ascii="Helvetica Neue" w:eastAsia="Times New Roman" w:hAnsi="Helvetica Neue"/>
                <w:b/>
                <w:bCs/>
                <w:color w:val="2D475E"/>
                <w:sz w:val="36"/>
                <w:szCs w:val="36"/>
              </w:rPr>
              <w:t>Unit Plan</w:t>
            </w:r>
            <w:r w:rsidR="00A54B25">
              <w:rPr>
                <w:rFonts w:ascii="Helvetica Neue" w:eastAsia="Times New Roman" w:hAnsi="Helvetica Neue"/>
                <w:b/>
                <w:bCs/>
                <w:color w:val="2D475E"/>
                <w:sz w:val="36"/>
                <w:szCs w:val="36"/>
              </w:rPr>
              <w:t>ning Template</w:t>
            </w:r>
          </w:p>
          <w:p w14:paraId="5CC1D828" w14:textId="77777777" w:rsidR="00D52488" w:rsidRDefault="00D52488" w:rsidP="00D52488">
            <w:pPr>
              <w:jc w:val="right"/>
              <w:rPr>
                <w:rFonts w:ascii="Helvetica Neue" w:eastAsia="Times New Roman" w:hAnsi="Helvetica Neue"/>
                <w:b/>
                <w:bCs/>
                <w:color w:val="2D475E"/>
                <w:sz w:val="36"/>
                <w:szCs w:val="36"/>
              </w:rPr>
            </w:pPr>
          </w:p>
        </w:tc>
      </w:tr>
    </w:tbl>
    <w:p w14:paraId="4108EFF8" w14:textId="77777777" w:rsidR="00A54B25" w:rsidRDefault="00A54B25"/>
    <w:p w14:paraId="0D973ADE" w14:textId="77777777" w:rsidR="00A54B25" w:rsidRPr="00A54B25" w:rsidRDefault="00A54B25" w:rsidP="00F42655">
      <w:pPr>
        <w:outlineLvl w:val="0"/>
        <w:rPr>
          <w:rFonts w:ascii="Helvetica Neue" w:hAnsi="Helvetica Neue"/>
          <w:b/>
          <w:sz w:val="28"/>
          <w:szCs w:val="28"/>
        </w:rPr>
      </w:pPr>
      <w:r w:rsidRPr="00A54B25">
        <w:rPr>
          <w:rFonts w:ascii="Helvetica Neue" w:hAnsi="Helvetica Neue"/>
          <w:b/>
          <w:sz w:val="28"/>
          <w:szCs w:val="28"/>
        </w:rPr>
        <w:t>Unit Overview</w:t>
      </w:r>
    </w:p>
    <w:tbl>
      <w:tblPr>
        <w:tblStyle w:val="TableGrid"/>
        <w:tblW w:w="5000" w:type="pct"/>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CellMar>
          <w:top w:w="72" w:type="dxa"/>
          <w:left w:w="115" w:type="dxa"/>
          <w:bottom w:w="72" w:type="dxa"/>
          <w:right w:w="115" w:type="dxa"/>
        </w:tblCellMar>
        <w:tblLook w:val="04A0" w:firstRow="1" w:lastRow="0" w:firstColumn="1" w:lastColumn="0" w:noHBand="0" w:noVBand="1"/>
      </w:tblPr>
      <w:tblGrid>
        <w:gridCol w:w="2365"/>
        <w:gridCol w:w="7225"/>
      </w:tblGrid>
      <w:tr w:rsidR="00A54B25" w14:paraId="3B23BD1A" w14:textId="77777777" w:rsidTr="00035C41">
        <w:trPr>
          <w:trHeight w:val="432"/>
        </w:trPr>
        <w:tc>
          <w:tcPr>
            <w:tcW w:w="1233" w:type="pct"/>
            <w:shd w:val="clear" w:color="auto" w:fill="auto"/>
            <w:vAlign w:val="center"/>
          </w:tcPr>
          <w:p w14:paraId="7DBA1DFA" w14:textId="77777777" w:rsidR="00A54B25" w:rsidRPr="00A54B25" w:rsidRDefault="00A54B25" w:rsidP="00A54B25">
            <w:pPr>
              <w:rPr>
                <w:color w:val="auto"/>
              </w:rPr>
            </w:pPr>
            <w:r w:rsidRPr="00A54B25">
              <w:rPr>
                <w:color w:val="auto"/>
              </w:rPr>
              <w:t>Unit Title</w:t>
            </w:r>
          </w:p>
        </w:tc>
        <w:tc>
          <w:tcPr>
            <w:tcW w:w="3767" w:type="pct"/>
            <w:shd w:val="clear" w:color="auto" w:fill="auto"/>
          </w:tcPr>
          <w:p w14:paraId="681CFD06" w14:textId="77777777" w:rsidR="00A54B25" w:rsidRDefault="00A54B25" w:rsidP="00A54B25"/>
        </w:tc>
      </w:tr>
      <w:tr w:rsidR="00A54B25" w14:paraId="58EE670A" w14:textId="77777777" w:rsidTr="00035C41">
        <w:trPr>
          <w:trHeight w:val="432"/>
        </w:trPr>
        <w:tc>
          <w:tcPr>
            <w:tcW w:w="1233" w:type="pct"/>
            <w:shd w:val="clear" w:color="auto" w:fill="auto"/>
            <w:vAlign w:val="center"/>
          </w:tcPr>
          <w:p w14:paraId="651A53D4" w14:textId="77777777" w:rsidR="00A54B25" w:rsidRPr="00A54B25" w:rsidRDefault="00A54B25" w:rsidP="00A54B25">
            <w:pPr>
              <w:rPr>
                <w:color w:val="auto"/>
              </w:rPr>
            </w:pPr>
            <w:r w:rsidRPr="00A54B25">
              <w:rPr>
                <w:color w:val="auto"/>
              </w:rPr>
              <w:t>Teacher</w:t>
            </w:r>
          </w:p>
        </w:tc>
        <w:tc>
          <w:tcPr>
            <w:tcW w:w="3767" w:type="pct"/>
            <w:shd w:val="clear" w:color="auto" w:fill="auto"/>
          </w:tcPr>
          <w:p w14:paraId="3E0ECD7F" w14:textId="77777777" w:rsidR="00A54B25" w:rsidRDefault="00A54B25" w:rsidP="00A54B25"/>
        </w:tc>
      </w:tr>
      <w:tr w:rsidR="00A54B25" w14:paraId="10F4C322" w14:textId="77777777" w:rsidTr="00035C41">
        <w:trPr>
          <w:trHeight w:val="432"/>
        </w:trPr>
        <w:tc>
          <w:tcPr>
            <w:tcW w:w="1233" w:type="pct"/>
            <w:shd w:val="clear" w:color="auto" w:fill="auto"/>
            <w:vAlign w:val="center"/>
          </w:tcPr>
          <w:p w14:paraId="4CF3C5AC" w14:textId="77777777" w:rsidR="00A54B25" w:rsidRPr="00A54B25" w:rsidRDefault="00A54B25" w:rsidP="00A54B25">
            <w:pPr>
              <w:rPr>
                <w:color w:val="auto"/>
              </w:rPr>
            </w:pPr>
            <w:r w:rsidRPr="00A54B25">
              <w:rPr>
                <w:color w:val="auto"/>
              </w:rPr>
              <w:t>Grade Level/Course</w:t>
            </w:r>
          </w:p>
        </w:tc>
        <w:tc>
          <w:tcPr>
            <w:tcW w:w="3767" w:type="pct"/>
            <w:shd w:val="clear" w:color="auto" w:fill="auto"/>
          </w:tcPr>
          <w:p w14:paraId="3EF3258F" w14:textId="77777777" w:rsidR="00A54B25" w:rsidRDefault="00A54B25" w:rsidP="00A54B25"/>
        </w:tc>
      </w:tr>
      <w:tr w:rsidR="00A54B25" w14:paraId="68F3E386" w14:textId="77777777" w:rsidTr="00035C41">
        <w:trPr>
          <w:trHeight w:val="432"/>
        </w:trPr>
        <w:tc>
          <w:tcPr>
            <w:tcW w:w="1233" w:type="pct"/>
            <w:shd w:val="clear" w:color="auto" w:fill="auto"/>
            <w:vAlign w:val="center"/>
          </w:tcPr>
          <w:p w14:paraId="18EE9D36" w14:textId="77777777" w:rsidR="00A54B25" w:rsidRPr="00A54B25" w:rsidRDefault="00A54B25" w:rsidP="00A54B25">
            <w:pPr>
              <w:rPr>
                <w:color w:val="auto"/>
              </w:rPr>
            </w:pPr>
            <w:r w:rsidRPr="00A54B25">
              <w:rPr>
                <w:color w:val="auto"/>
              </w:rPr>
              <w:t>Length/Dates</w:t>
            </w:r>
          </w:p>
        </w:tc>
        <w:tc>
          <w:tcPr>
            <w:tcW w:w="3767" w:type="pct"/>
            <w:shd w:val="clear" w:color="auto" w:fill="auto"/>
          </w:tcPr>
          <w:p w14:paraId="1511DA64" w14:textId="77777777" w:rsidR="00A54B25" w:rsidRDefault="00A54B25" w:rsidP="00A54B25"/>
        </w:tc>
      </w:tr>
      <w:tr w:rsidR="00A54B25" w14:paraId="787CE35C" w14:textId="77777777" w:rsidTr="00035C41">
        <w:trPr>
          <w:trHeight w:val="432"/>
        </w:trPr>
        <w:tc>
          <w:tcPr>
            <w:tcW w:w="1233" w:type="pct"/>
            <w:shd w:val="clear" w:color="auto" w:fill="auto"/>
            <w:vAlign w:val="center"/>
          </w:tcPr>
          <w:p w14:paraId="132F1EDB" w14:textId="77777777" w:rsidR="005A4909" w:rsidRDefault="00A54B25" w:rsidP="00A54B25">
            <w:pPr>
              <w:rPr>
                <w:color w:val="auto"/>
              </w:rPr>
            </w:pPr>
            <w:r w:rsidRPr="00A54B25">
              <w:rPr>
                <w:color w:val="auto"/>
              </w:rPr>
              <w:t>Unit Summary</w:t>
            </w:r>
          </w:p>
          <w:p w14:paraId="320B711A" w14:textId="30C7F803" w:rsidR="00A54B25" w:rsidRPr="005A4909" w:rsidRDefault="005A4909" w:rsidP="00A54B25">
            <w:pPr>
              <w:rPr>
                <w:color w:val="auto"/>
              </w:rPr>
            </w:pPr>
            <w:r>
              <w:rPr>
                <w:color w:val="auto"/>
                <w:sz w:val="16"/>
                <w:szCs w:val="16"/>
              </w:rPr>
              <w:t>Provide 2</w:t>
            </w:r>
            <w:r w:rsidR="00A54B25" w:rsidRPr="00A54B25">
              <w:rPr>
                <w:color w:val="auto"/>
                <w:sz w:val="16"/>
                <w:szCs w:val="16"/>
              </w:rPr>
              <w:t>-4 sentences describing the main ideas, content and skills of the unit</w:t>
            </w:r>
            <w:r>
              <w:rPr>
                <w:color w:val="auto"/>
                <w:sz w:val="16"/>
                <w:szCs w:val="16"/>
              </w:rPr>
              <w:t>.</w:t>
            </w:r>
          </w:p>
        </w:tc>
        <w:tc>
          <w:tcPr>
            <w:tcW w:w="3767" w:type="pct"/>
            <w:shd w:val="clear" w:color="auto" w:fill="auto"/>
          </w:tcPr>
          <w:p w14:paraId="7BFEC949" w14:textId="77777777" w:rsidR="00A54B25" w:rsidRDefault="00A54B25" w:rsidP="00A54B25"/>
        </w:tc>
      </w:tr>
    </w:tbl>
    <w:p w14:paraId="08A23CC3" w14:textId="77777777" w:rsidR="00A54B25" w:rsidRDefault="00A54B25">
      <w:pPr>
        <w:rPr>
          <w:rFonts w:ascii="Helvetica Neue" w:hAnsi="Helvetica Neue"/>
          <w:b/>
          <w:sz w:val="28"/>
          <w:szCs w:val="28"/>
        </w:rPr>
      </w:pPr>
    </w:p>
    <w:p w14:paraId="7FD4CC9F" w14:textId="18E2C785" w:rsidR="00A54B25" w:rsidRPr="00A54B25" w:rsidRDefault="00A54B25" w:rsidP="00F42655">
      <w:pPr>
        <w:outlineLvl w:val="0"/>
        <w:rPr>
          <w:rFonts w:ascii="Helvetica Neue" w:hAnsi="Helvetica Neue"/>
          <w:b/>
          <w:sz w:val="28"/>
          <w:szCs w:val="28"/>
        </w:rPr>
      </w:pPr>
      <w:r w:rsidRPr="00A54B25">
        <w:rPr>
          <w:rFonts w:ascii="Helvetica Neue" w:hAnsi="Helvetica Neue"/>
          <w:b/>
          <w:sz w:val="28"/>
          <w:szCs w:val="28"/>
        </w:rPr>
        <w:t>Stage 1: Desired Results</w:t>
      </w: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CellMar>
          <w:top w:w="72" w:type="dxa"/>
          <w:left w:w="115" w:type="dxa"/>
          <w:bottom w:w="72" w:type="dxa"/>
          <w:right w:w="115" w:type="dxa"/>
        </w:tblCellMar>
        <w:tblLook w:val="04A0" w:firstRow="1" w:lastRow="0" w:firstColumn="1" w:lastColumn="0" w:noHBand="0" w:noVBand="1"/>
      </w:tblPr>
      <w:tblGrid>
        <w:gridCol w:w="9576"/>
      </w:tblGrid>
      <w:tr w:rsidR="00A54B25" w14:paraId="3CFFAB0A" w14:textId="77777777" w:rsidTr="00035C41">
        <w:tc>
          <w:tcPr>
            <w:tcW w:w="9576" w:type="dxa"/>
            <w:shd w:val="clear" w:color="auto" w:fill="auto"/>
          </w:tcPr>
          <w:p w14:paraId="6A2B4BB6" w14:textId="1A0478BC" w:rsidR="00A54B25" w:rsidRPr="009728D0" w:rsidRDefault="00A54B25">
            <w:pPr>
              <w:rPr>
                <w:rFonts w:ascii="Helvetica Neue" w:hAnsi="Helvetica Neue"/>
                <w:color w:val="auto"/>
              </w:rPr>
            </w:pPr>
            <w:r w:rsidRPr="009728D0">
              <w:rPr>
                <w:rFonts w:ascii="Helvetica Neue" w:hAnsi="Helvetica Neue"/>
                <w:color w:val="auto"/>
              </w:rPr>
              <w:t>Standard(s)</w:t>
            </w:r>
          </w:p>
          <w:p w14:paraId="05843C08" w14:textId="028268C1" w:rsidR="00A54B25" w:rsidRPr="009728D0" w:rsidRDefault="00A54B25">
            <w:pPr>
              <w:rPr>
                <w:color w:val="auto"/>
                <w:sz w:val="20"/>
                <w:szCs w:val="20"/>
              </w:rPr>
            </w:pPr>
            <w:r w:rsidRPr="009728D0">
              <w:rPr>
                <w:color w:val="auto"/>
                <w:sz w:val="20"/>
                <w:szCs w:val="20"/>
              </w:rPr>
              <w:t>List the Graduation Standards, Guiding Principles, or Cross-Curricular Skills this unit will address</w:t>
            </w:r>
            <w:r w:rsidR="005A4909">
              <w:rPr>
                <w:color w:val="auto"/>
                <w:sz w:val="20"/>
                <w:szCs w:val="20"/>
              </w:rPr>
              <w:t>.</w:t>
            </w:r>
          </w:p>
        </w:tc>
      </w:tr>
      <w:tr w:rsidR="00A54B25" w14:paraId="4B736C89" w14:textId="77777777" w:rsidTr="00035C41">
        <w:trPr>
          <w:trHeight w:val="2272"/>
        </w:trPr>
        <w:tc>
          <w:tcPr>
            <w:tcW w:w="9576" w:type="dxa"/>
            <w:shd w:val="clear" w:color="auto" w:fill="auto"/>
          </w:tcPr>
          <w:p w14:paraId="375177F3" w14:textId="77777777" w:rsidR="00A54B25" w:rsidRDefault="00A54B25"/>
        </w:tc>
      </w:tr>
    </w:tbl>
    <w:p w14:paraId="59F508FD" w14:textId="77777777" w:rsidR="005B3213" w:rsidRDefault="005B3213"/>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CellMar>
          <w:top w:w="72" w:type="dxa"/>
          <w:left w:w="115" w:type="dxa"/>
          <w:bottom w:w="72" w:type="dxa"/>
          <w:right w:w="115" w:type="dxa"/>
        </w:tblCellMar>
        <w:tblLook w:val="04A0" w:firstRow="1" w:lastRow="0" w:firstColumn="1" w:lastColumn="0" w:noHBand="0" w:noVBand="1"/>
      </w:tblPr>
      <w:tblGrid>
        <w:gridCol w:w="4795"/>
        <w:gridCol w:w="4795"/>
      </w:tblGrid>
      <w:tr w:rsidR="005B3213" w14:paraId="727765D5" w14:textId="6CCD89E6" w:rsidTr="00035C41">
        <w:tc>
          <w:tcPr>
            <w:tcW w:w="4795" w:type="dxa"/>
            <w:shd w:val="clear" w:color="auto" w:fill="auto"/>
          </w:tcPr>
          <w:p w14:paraId="0A3E83BB" w14:textId="7CA8AFFC" w:rsidR="005B3213" w:rsidRPr="00076882" w:rsidRDefault="005B3213" w:rsidP="00B61CF0">
            <w:pPr>
              <w:rPr>
                <w:rFonts w:ascii="Helvetica Neue" w:hAnsi="Helvetica Neue"/>
                <w:color w:val="auto"/>
              </w:rPr>
            </w:pPr>
            <w:r w:rsidRPr="00076882">
              <w:rPr>
                <w:rFonts w:ascii="Helvetica Neue" w:hAnsi="Helvetica Neue"/>
                <w:color w:val="auto"/>
              </w:rPr>
              <w:t>Primary Indicators</w:t>
            </w:r>
          </w:p>
          <w:p w14:paraId="1B504BC4" w14:textId="5FF96989" w:rsidR="005B3213" w:rsidRPr="00076882" w:rsidRDefault="005B3213" w:rsidP="005B3213">
            <w:pPr>
              <w:rPr>
                <w:color w:val="auto"/>
                <w:sz w:val="20"/>
                <w:szCs w:val="20"/>
              </w:rPr>
            </w:pPr>
            <w:r w:rsidRPr="00076882">
              <w:rPr>
                <w:color w:val="auto"/>
                <w:sz w:val="20"/>
                <w:szCs w:val="20"/>
              </w:rPr>
              <w:t>List the Performance Indicators that will be assessed on the summative assessment for this unit</w:t>
            </w:r>
            <w:r w:rsidR="005A4909">
              <w:rPr>
                <w:color w:val="auto"/>
                <w:sz w:val="20"/>
                <w:szCs w:val="20"/>
              </w:rPr>
              <w:t>.</w:t>
            </w:r>
          </w:p>
        </w:tc>
        <w:tc>
          <w:tcPr>
            <w:tcW w:w="4795" w:type="dxa"/>
            <w:shd w:val="clear" w:color="auto" w:fill="auto"/>
          </w:tcPr>
          <w:p w14:paraId="31AA9B7F" w14:textId="77777777" w:rsidR="005B3213" w:rsidRPr="00076882" w:rsidRDefault="005B3213" w:rsidP="00B61CF0">
            <w:pPr>
              <w:rPr>
                <w:rFonts w:ascii="Helvetica Neue" w:hAnsi="Helvetica Neue"/>
                <w:color w:val="auto"/>
              </w:rPr>
            </w:pPr>
            <w:r w:rsidRPr="00076882">
              <w:rPr>
                <w:rFonts w:ascii="Helvetica Neue" w:hAnsi="Helvetica Neue"/>
                <w:color w:val="auto"/>
              </w:rPr>
              <w:t>Supporting Indicators</w:t>
            </w:r>
          </w:p>
          <w:p w14:paraId="24302AA0" w14:textId="7E529A2A" w:rsidR="005B3213" w:rsidRPr="00076882" w:rsidRDefault="005B3213" w:rsidP="00B61CF0">
            <w:pPr>
              <w:rPr>
                <w:rFonts w:ascii="Helvetica Neue" w:hAnsi="Helvetica Neue"/>
                <w:color w:val="auto"/>
              </w:rPr>
            </w:pPr>
            <w:r w:rsidRPr="00076882">
              <w:rPr>
                <w:color w:val="auto"/>
                <w:sz w:val="20"/>
                <w:szCs w:val="20"/>
              </w:rPr>
              <w:t>List any indicators that will be reviewed or introduced, but not formally assessed</w:t>
            </w:r>
            <w:r w:rsidR="005A4909">
              <w:rPr>
                <w:color w:val="auto"/>
                <w:sz w:val="20"/>
                <w:szCs w:val="20"/>
              </w:rPr>
              <w:t>.</w:t>
            </w:r>
          </w:p>
        </w:tc>
      </w:tr>
      <w:tr w:rsidR="005B3213" w14:paraId="03A06929" w14:textId="66E00F85" w:rsidTr="00035C41">
        <w:trPr>
          <w:trHeight w:val="2272"/>
        </w:trPr>
        <w:tc>
          <w:tcPr>
            <w:tcW w:w="4795" w:type="dxa"/>
          </w:tcPr>
          <w:p w14:paraId="698A8F18" w14:textId="77777777" w:rsidR="005B3213" w:rsidRDefault="005B3213" w:rsidP="00B61CF0"/>
        </w:tc>
        <w:tc>
          <w:tcPr>
            <w:tcW w:w="4795" w:type="dxa"/>
          </w:tcPr>
          <w:p w14:paraId="3CC04186" w14:textId="77777777" w:rsidR="005B3213" w:rsidRDefault="005B3213" w:rsidP="00B61CF0"/>
        </w:tc>
      </w:tr>
    </w:tbl>
    <w:p w14:paraId="5260C53E" w14:textId="2DC16885" w:rsidR="005B3213" w:rsidRPr="00D52488" w:rsidRDefault="005B3213"/>
    <w:tbl>
      <w:tblPr>
        <w:tblStyle w:val="TableGrid"/>
        <w:tblW w:w="5000" w:type="pct"/>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CellMar>
          <w:top w:w="72" w:type="dxa"/>
          <w:left w:w="115" w:type="dxa"/>
          <w:bottom w:w="72" w:type="dxa"/>
          <w:right w:w="115" w:type="dxa"/>
        </w:tblCellMar>
        <w:tblLook w:val="04A0" w:firstRow="1" w:lastRow="0" w:firstColumn="1" w:lastColumn="0" w:noHBand="0" w:noVBand="1"/>
      </w:tblPr>
      <w:tblGrid>
        <w:gridCol w:w="2361"/>
        <w:gridCol w:w="7229"/>
      </w:tblGrid>
      <w:tr w:rsidR="005B3213" w14:paraId="6C33B0CD" w14:textId="77777777" w:rsidTr="00C501EC">
        <w:trPr>
          <w:trHeight w:val="2160"/>
        </w:trPr>
        <w:tc>
          <w:tcPr>
            <w:tcW w:w="1231" w:type="pct"/>
            <w:shd w:val="clear" w:color="auto" w:fill="auto"/>
          </w:tcPr>
          <w:p w14:paraId="6A9998D4" w14:textId="319EE639" w:rsidR="005B3213" w:rsidRPr="00076882" w:rsidRDefault="00C35224" w:rsidP="00C501EC">
            <w:pPr>
              <w:rPr>
                <w:rFonts w:ascii="Helvetica Neue" w:hAnsi="Helvetica Neue"/>
                <w:color w:val="auto"/>
              </w:rPr>
            </w:pPr>
            <w:r>
              <w:rPr>
                <w:rFonts w:ascii="Helvetica Neue" w:hAnsi="Helvetica Neue"/>
                <w:color w:val="auto"/>
              </w:rPr>
              <w:lastRenderedPageBreak/>
              <w:t>Essential Question(s)</w:t>
            </w:r>
          </w:p>
          <w:p w14:paraId="657BBFB3" w14:textId="1A3CDA82" w:rsidR="005B3213" w:rsidRPr="00076882" w:rsidRDefault="005B3213" w:rsidP="00C501EC">
            <w:pPr>
              <w:rPr>
                <w:color w:val="auto"/>
                <w:sz w:val="20"/>
                <w:szCs w:val="20"/>
              </w:rPr>
            </w:pPr>
            <w:r w:rsidRPr="00076882">
              <w:rPr>
                <w:color w:val="auto"/>
                <w:sz w:val="20"/>
                <w:szCs w:val="20"/>
              </w:rPr>
              <w:t>These questions are related to the enduring understandings and provide relevance for the learning in the unit.</w:t>
            </w:r>
          </w:p>
        </w:tc>
        <w:tc>
          <w:tcPr>
            <w:tcW w:w="3769" w:type="pct"/>
          </w:tcPr>
          <w:p w14:paraId="5776309C" w14:textId="77777777" w:rsidR="005B3213" w:rsidRDefault="005B3213" w:rsidP="00B61CF0"/>
        </w:tc>
      </w:tr>
      <w:tr w:rsidR="005B3213" w14:paraId="136EF8EF" w14:textId="77777777" w:rsidTr="00C501EC">
        <w:trPr>
          <w:trHeight w:val="2160"/>
        </w:trPr>
        <w:tc>
          <w:tcPr>
            <w:tcW w:w="1231" w:type="pct"/>
            <w:shd w:val="clear" w:color="auto" w:fill="auto"/>
          </w:tcPr>
          <w:p w14:paraId="026CEC44" w14:textId="7C9DAA0E" w:rsidR="005B3213" w:rsidRPr="00076882" w:rsidRDefault="00C35224" w:rsidP="00C501EC">
            <w:pPr>
              <w:rPr>
                <w:rFonts w:ascii="Helvetica Neue" w:hAnsi="Helvetica Neue"/>
                <w:color w:val="auto"/>
              </w:rPr>
            </w:pPr>
            <w:r>
              <w:rPr>
                <w:rFonts w:ascii="Helvetica Neue" w:hAnsi="Helvetica Neue"/>
                <w:color w:val="auto"/>
              </w:rPr>
              <w:t>Enduring Understanding(s)</w:t>
            </w:r>
          </w:p>
          <w:p w14:paraId="1612AA67" w14:textId="3F70A5B4" w:rsidR="005B3213" w:rsidRPr="00076882" w:rsidRDefault="005B3213" w:rsidP="00C501EC">
            <w:pPr>
              <w:rPr>
                <w:color w:val="auto"/>
              </w:rPr>
            </w:pPr>
            <w:r w:rsidRPr="00076882">
              <w:rPr>
                <w:color w:val="auto"/>
                <w:sz w:val="20"/>
                <w:szCs w:val="20"/>
              </w:rPr>
              <w:t>What are the big picture understandings that are transferable across contexts, places, and times?</w:t>
            </w:r>
          </w:p>
        </w:tc>
        <w:tc>
          <w:tcPr>
            <w:tcW w:w="3769" w:type="pct"/>
          </w:tcPr>
          <w:p w14:paraId="651FE3B1" w14:textId="77777777" w:rsidR="005B3213" w:rsidRDefault="005B3213" w:rsidP="00B61CF0"/>
        </w:tc>
      </w:tr>
    </w:tbl>
    <w:p w14:paraId="1A37194A" w14:textId="77777777" w:rsidR="005B3213" w:rsidRDefault="005B3213"/>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CellMar>
          <w:top w:w="72" w:type="dxa"/>
          <w:left w:w="115" w:type="dxa"/>
          <w:bottom w:w="72" w:type="dxa"/>
          <w:right w:w="115" w:type="dxa"/>
        </w:tblCellMar>
        <w:tblLook w:val="04A0" w:firstRow="1" w:lastRow="0" w:firstColumn="1" w:lastColumn="0" w:noHBand="0" w:noVBand="1"/>
      </w:tblPr>
      <w:tblGrid>
        <w:gridCol w:w="4795"/>
        <w:gridCol w:w="4795"/>
      </w:tblGrid>
      <w:tr w:rsidR="005B3213" w14:paraId="7F971C7C" w14:textId="77777777" w:rsidTr="00035C41">
        <w:tc>
          <w:tcPr>
            <w:tcW w:w="4795" w:type="dxa"/>
            <w:shd w:val="clear" w:color="auto" w:fill="auto"/>
          </w:tcPr>
          <w:p w14:paraId="17B6CA2D" w14:textId="4791E34E" w:rsidR="005B3213" w:rsidRPr="00076882" w:rsidRDefault="005B3213" w:rsidP="00B61CF0">
            <w:pPr>
              <w:rPr>
                <w:rFonts w:ascii="Helvetica Neue" w:hAnsi="Helvetica Neue"/>
                <w:color w:val="auto"/>
              </w:rPr>
            </w:pPr>
            <w:r w:rsidRPr="00076882">
              <w:rPr>
                <w:rFonts w:ascii="Helvetica Neue" w:hAnsi="Helvetica Neue"/>
                <w:color w:val="auto"/>
              </w:rPr>
              <w:t xml:space="preserve">What will students </w:t>
            </w:r>
            <w:r w:rsidRPr="00076882">
              <w:rPr>
                <w:rFonts w:ascii="Helvetica Neue" w:hAnsi="Helvetica Neue"/>
                <w:color w:val="auto"/>
                <w:u w:val="single"/>
              </w:rPr>
              <w:t>know</w:t>
            </w:r>
            <w:r w:rsidR="00C35224" w:rsidRPr="00C35224">
              <w:rPr>
                <w:rFonts w:ascii="Helvetica Neue" w:hAnsi="Helvetica Neue"/>
                <w:color w:val="auto"/>
              </w:rPr>
              <w:t>?</w:t>
            </w:r>
          </w:p>
          <w:p w14:paraId="5A76D0AD" w14:textId="6A711E0B" w:rsidR="005B3213" w:rsidRPr="00076882" w:rsidRDefault="005B3213" w:rsidP="00B61CF0">
            <w:pPr>
              <w:rPr>
                <w:color w:val="auto"/>
                <w:sz w:val="20"/>
                <w:szCs w:val="20"/>
              </w:rPr>
            </w:pPr>
            <w:r w:rsidRPr="00076882">
              <w:rPr>
                <w:color w:val="auto"/>
                <w:sz w:val="20"/>
                <w:szCs w:val="20"/>
              </w:rPr>
              <w:t>Factual information, vocabulary</w:t>
            </w:r>
            <w:r w:rsidR="00C35224">
              <w:rPr>
                <w:color w:val="auto"/>
                <w:sz w:val="20"/>
                <w:szCs w:val="20"/>
              </w:rPr>
              <w:t>,</w:t>
            </w:r>
            <w:r w:rsidRPr="00076882">
              <w:rPr>
                <w:color w:val="auto"/>
                <w:sz w:val="20"/>
                <w:szCs w:val="20"/>
              </w:rPr>
              <w:t xml:space="preserve"> and basic concepts related to each indicator</w:t>
            </w:r>
            <w:r w:rsidR="005A4909">
              <w:rPr>
                <w:color w:val="auto"/>
                <w:sz w:val="20"/>
                <w:szCs w:val="20"/>
              </w:rPr>
              <w:t>.</w:t>
            </w:r>
          </w:p>
        </w:tc>
        <w:tc>
          <w:tcPr>
            <w:tcW w:w="4795" w:type="dxa"/>
            <w:shd w:val="clear" w:color="auto" w:fill="auto"/>
          </w:tcPr>
          <w:p w14:paraId="1B306843" w14:textId="42CA09DE" w:rsidR="005B3213" w:rsidRPr="00076882" w:rsidRDefault="005B3213" w:rsidP="00B61CF0">
            <w:pPr>
              <w:rPr>
                <w:rFonts w:ascii="Helvetica Neue" w:hAnsi="Helvetica Neue"/>
                <w:color w:val="auto"/>
              </w:rPr>
            </w:pPr>
            <w:r w:rsidRPr="00076882">
              <w:rPr>
                <w:rFonts w:ascii="Helvetica Neue" w:hAnsi="Helvetica Neue"/>
                <w:color w:val="auto"/>
              </w:rPr>
              <w:t xml:space="preserve">What will students </w:t>
            </w:r>
            <w:r w:rsidRPr="00076882">
              <w:rPr>
                <w:rFonts w:ascii="Helvetica Neue" w:hAnsi="Helvetica Neue"/>
                <w:color w:val="auto"/>
                <w:u w:val="single"/>
              </w:rPr>
              <w:t>be able to do</w:t>
            </w:r>
            <w:r w:rsidR="00C35224" w:rsidRPr="00C35224">
              <w:rPr>
                <w:rFonts w:ascii="Helvetica Neue" w:hAnsi="Helvetica Neue"/>
                <w:color w:val="auto"/>
              </w:rPr>
              <w:t>?</w:t>
            </w:r>
          </w:p>
          <w:p w14:paraId="2B1C813F" w14:textId="109A7CEB" w:rsidR="005B3213" w:rsidRPr="00076882" w:rsidRDefault="005B3213" w:rsidP="00B61CF0">
            <w:pPr>
              <w:rPr>
                <w:rFonts w:ascii="Helvetica Neue" w:hAnsi="Helvetica Neue"/>
                <w:color w:val="auto"/>
              </w:rPr>
            </w:pPr>
            <w:r w:rsidRPr="00076882">
              <w:rPr>
                <w:color w:val="auto"/>
                <w:sz w:val="20"/>
                <w:szCs w:val="20"/>
              </w:rPr>
              <w:t>Skills, processes</w:t>
            </w:r>
            <w:r w:rsidR="00C35224">
              <w:rPr>
                <w:color w:val="auto"/>
                <w:sz w:val="20"/>
                <w:szCs w:val="20"/>
              </w:rPr>
              <w:t>,</w:t>
            </w:r>
            <w:r w:rsidRPr="00076882">
              <w:rPr>
                <w:color w:val="auto"/>
                <w:sz w:val="20"/>
                <w:szCs w:val="20"/>
              </w:rPr>
              <w:t xml:space="preserve"> and/or knowledge that are related to each indicator and which students will be able to use in new contexts/with new material</w:t>
            </w:r>
            <w:r w:rsidR="005A4909">
              <w:rPr>
                <w:color w:val="auto"/>
                <w:sz w:val="20"/>
                <w:szCs w:val="20"/>
              </w:rPr>
              <w:t>.</w:t>
            </w:r>
          </w:p>
        </w:tc>
      </w:tr>
      <w:tr w:rsidR="005B3213" w14:paraId="72C153D1" w14:textId="77777777" w:rsidTr="00C501EC">
        <w:trPr>
          <w:trHeight w:val="3712"/>
        </w:trPr>
        <w:tc>
          <w:tcPr>
            <w:tcW w:w="4795" w:type="dxa"/>
          </w:tcPr>
          <w:p w14:paraId="632CAFA4" w14:textId="77777777" w:rsidR="005B3213" w:rsidRDefault="005B3213" w:rsidP="00B61CF0"/>
        </w:tc>
        <w:tc>
          <w:tcPr>
            <w:tcW w:w="4795" w:type="dxa"/>
          </w:tcPr>
          <w:p w14:paraId="445B0450" w14:textId="77777777" w:rsidR="005B3213" w:rsidRDefault="005B3213" w:rsidP="00B61CF0"/>
        </w:tc>
      </w:tr>
    </w:tbl>
    <w:p w14:paraId="4ED1ECD8" w14:textId="77777777" w:rsidR="005B3213" w:rsidRDefault="005B3213"/>
    <w:p w14:paraId="4076891F" w14:textId="1F6C8D5F" w:rsidR="00076882" w:rsidRDefault="00076882">
      <w:r>
        <w:br w:type="page"/>
      </w:r>
    </w:p>
    <w:p w14:paraId="531F84DC" w14:textId="2D452FBD" w:rsidR="005B3213" w:rsidRDefault="005B3213" w:rsidP="00F42655">
      <w:pPr>
        <w:outlineLvl w:val="0"/>
        <w:rPr>
          <w:rFonts w:ascii="Helvetica Neue" w:hAnsi="Helvetica Neue"/>
          <w:b/>
          <w:sz w:val="28"/>
          <w:szCs w:val="28"/>
        </w:rPr>
      </w:pPr>
      <w:r>
        <w:rPr>
          <w:rFonts w:ascii="Helvetica Neue" w:hAnsi="Helvetica Neue"/>
          <w:b/>
          <w:sz w:val="28"/>
          <w:szCs w:val="28"/>
        </w:rPr>
        <w:t>Stage 2</w:t>
      </w:r>
      <w:r w:rsidRPr="00A54B25">
        <w:rPr>
          <w:rFonts w:ascii="Helvetica Neue" w:hAnsi="Helvetica Neue"/>
          <w:b/>
          <w:sz w:val="28"/>
          <w:szCs w:val="28"/>
        </w:rPr>
        <w:t xml:space="preserve">: </w:t>
      </w:r>
      <w:r>
        <w:rPr>
          <w:rFonts w:ascii="Helvetica Neue" w:hAnsi="Helvetica Neue"/>
          <w:b/>
          <w:sz w:val="28"/>
          <w:szCs w:val="28"/>
        </w:rPr>
        <w:t>Evidence of Student Learning</w:t>
      </w:r>
    </w:p>
    <w:p w14:paraId="279E03A6" w14:textId="77777777" w:rsidR="00B61CF0" w:rsidRDefault="00B61CF0" w:rsidP="005B3213">
      <w:pPr>
        <w:rPr>
          <w:rFonts w:ascii="Helvetica Neue" w:hAnsi="Helvetica Neue"/>
          <w:b/>
        </w:rPr>
      </w:pPr>
    </w:p>
    <w:p w14:paraId="04D039CD" w14:textId="7262935B" w:rsidR="00B61CF0" w:rsidRPr="00B61CF0" w:rsidRDefault="00B61CF0" w:rsidP="00F42655">
      <w:pPr>
        <w:outlineLvl w:val="0"/>
        <w:rPr>
          <w:rFonts w:ascii="Helvetica Neue" w:hAnsi="Helvetica Neue"/>
          <w:b/>
        </w:rPr>
      </w:pPr>
      <w:r w:rsidRPr="00B61CF0">
        <w:rPr>
          <w:rFonts w:ascii="Helvetica Neue" w:hAnsi="Helvetica Neue"/>
          <w:b/>
        </w:rPr>
        <w:t>Task Neutral Scoring Criteria</w:t>
      </w:r>
    </w:p>
    <w:p w14:paraId="43461363" w14:textId="4ABBF475" w:rsidR="00B61CF0" w:rsidRPr="00B61CF0" w:rsidRDefault="00B61CF0" w:rsidP="00F42655">
      <w:pPr>
        <w:outlineLvl w:val="0"/>
      </w:pPr>
      <w:r w:rsidRPr="00B61CF0">
        <w:t>Define levels of performance for each indicator</w:t>
      </w: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CellMar>
          <w:top w:w="72" w:type="dxa"/>
          <w:left w:w="115" w:type="dxa"/>
          <w:bottom w:w="72" w:type="dxa"/>
          <w:right w:w="115" w:type="dxa"/>
        </w:tblCellMar>
        <w:tblLook w:val="04A0" w:firstRow="1" w:lastRow="0" w:firstColumn="1" w:lastColumn="0" w:noHBand="0" w:noVBand="1"/>
      </w:tblPr>
      <w:tblGrid>
        <w:gridCol w:w="2365"/>
        <w:gridCol w:w="1806"/>
        <w:gridCol w:w="1806"/>
        <w:gridCol w:w="1806"/>
        <w:gridCol w:w="1807"/>
      </w:tblGrid>
      <w:tr w:rsidR="00C35224" w14:paraId="0165C110" w14:textId="5F4C723C" w:rsidTr="00C35224">
        <w:tc>
          <w:tcPr>
            <w:tcW w:w="2365" w:type="dxa"/>
            <w:shd w:val="clear" w:color="auto" w:fill="auto"/>
          </w:tcPr>
          <w:p w14:paraId="121B8496" w14:textId="7504D417" w:rsidR="00B61CF0" w:rsidRPr="00076882" w:rsidRDefault="00B61CF0" w:rsidP="00B61CF0">
            <w:pPr>
              <w:rPr>
                <w:rFonts w:ascii="Helvetica Neue" w:hAnsi="Helvetica Neue"/>
                <w:color w:val="auto"/>
              </w:rPr>
            </w:pPr>
            <w:r w:rsidRPr="00076882">
              <w:rPr>
                <w:rFonts w:ascii="Helvetica Neue" w:hAnsi="Helvetica Neue"/>
                <w:color w:val="auto"/>
              </w:rPr>
              <w:t>Indicator</w:t>
            </w:r>
          </w:p>
          <w:p w14:paraId="44BA37FF" w14:textId="24CC3DBF" w:rsidR="00B61CF0" w:rsidRPr="00076882" w:rsidRDefault="00B61CF0" w:rsidP="00B61CF0">
            <w:pPr>
              <w:rPr>
                <w:color w:val="auto"/>
                <w:sz w:val="20"/>
                <w:szCs w:val="20"/>
              </w:rPr>
            </w:pPr>
            <w:r w:rsidRPr="00076882">
              <w:rPr>
                <w:color w:val="auto"/>
                <w:sz w:val="20"/>
                <w:szCs w:val="20"/>
              </w:rPr>
              <w:t>List performance indicators from Stage 1</w:t>
            </w:r>
            <w:r w:rsidR="005A4909">
              <w:rPr>
                <w:color w:val="auto"/>
                <w:sz w:val="20"/>
                <w:szCs w:val="20"/>
              </w:rPr>
              <w:t>.</w:t>
            </w:r>
          </w:p>
        </w:tc>
        <w:tc>
          <w:tcPr>
            <w:tcW w:w="1806" w:type="dxa"/>
            <w:shd w:val="clear" w:color="auto" w:fill="auto"/>
            <w:vAlign w:val="center"/>
          </w:tcPr>
          <w:p w14:paraId="0BF2EC73" w14:textId="6EBB46DE" w:rsidR="00B61CF0" w:rsidRPr="00076882" w:rsidRDefault="00C35224" w:rsidP="00C35224">
            <w:pPr>
              <w:jc w:val="center"/>
              <w:rPr>
                <w:rFonts w:ascii="Helvetica Neue" w:hAnsi="Helvetica Neue"/>
                <w:color w:val="auto"/>
              </w:rPr>
            </w:pPr>
            <w:r>
              <w:rPr>
                <w:rFonts w:ascii="Helvetica Neue" w:hAnsi="Helvetica Neue"/>
                <w:color w:val="auto"/>
              </w:rPr>
              <w:t xml:space="preserve">1 = Does Not </w:t>
            </w:r>
            <w:r w:rsidR="00B61CF0" w:rsidRPr="00076882">
              <w:rPr>
                <w:rFonts w:ascii="Helvetica Neue" w:hAnsi="Helvetica Neue"/>
                <w:color w:val="auto"/>
              </w:rPr>
              <w:t>Meet</w:t>
            </w:r>
          </w:p>
        </w:tc>
        <w:tc>
          <w:tcPr>
            <w:tcW w:w="1806" w:type="dxa"/>
            <w:shd w:val="clear" w:color="auto" w:fill="auto"/>
            <w:vAlign w:val="center"/>
          </w:tcPr>
          <w:p w14:paraId="40833B48" w14:textId="230AEB30" w:rsidR="00B61CF0" w:rsidRPr="00076882" w:rsidRDefault="00B61CF0" w:rsidP="00F42655">
            <w:pPr>
              <w:ind w:left="510" w:hanging="450"/>
              <w:rPr>
                <w:rFonts w:ascii="Helvetica Neue" w:hAnsi="Helvetica Neue"/>
                <w:color w:val="auto"/>
              </w:rPr>
            </w:pPr>
            <w:r w:rsidRPr="00076882">
              <w:rPr>
                <w:rFonts w:ascii="Helvetica Neue" w:hAnsi="Helvetica Neue"/>
                <w:color w:val="auto"/>
              </w:rPr>
              <w:t>2 = Partially Meet</w:t>
            </w:r>
            <w:bookmarkStart w:id="0" w:name="_GoBack"/>
            <w:bookmarkEnd w:id="0"/>
            <w:r w:rsidRPr="00076882">
              <w:rPr>
                <w:rFonts w:ascii="Helvetica Neue" w:hAnsi="Helvetica Neue"/>
                <w:color w:val="auto"/>
              </w:rPr>
              <w:t>s</w:t>
            </w:r>
          </w:p>
        </w:tc>
        <w:tc>
          <w:tcPr>
            <w:tcW w:w="1806" w:type="dxa"/>
            <w:shd w:val="clear" w:color="auto" w:fill="auto"/>
            <w:vAlign w:val="center"/>
          </w:tcPr>
          <w:p w14:paraId="53575E4B" w14:textId="74ED43D6" w:rsidR="00B61CF0" w:rsidRPr="00076882" w:rsidRDefault="00B61CF0" w:rsidP="00C35224">
            <w:pPr>
              <w:jc w:val="center"/>
              <w:rPr>
                <w:rFonts w:ascii="Helvetica Neue" w:hAnsi="Helvetica Neue"/>
                <w:color w:val="auto"/>
              </w:rPr>
            </w:pPr>
            <w:r w:rsidRPr="00076882">
              <w:rPr>
                <w:rFonts w:ascii="Helvetica Neue" w:hAnsi="Helvetica Neue"/>
                <w:color w:val="auto"/>
              </w:rPr>
              <w:t>3 = Meets</w:t>
            </w:r>
          </w:p>
        </w:tc>
        <w:tc>
          <w:tcPr>
            <w:tcW w:w="1807" w:type="dxa"/>
            <w:shd w:val="clear" w:color="auto" w:fill="auto"/>
            <w:vAlign w:val="center"/>
          </w:tcPr>
          <w:p w14:paraId="12C74CBA" w14:textId="4D5059CF" w:rsidR="00B61CF0" w:rsidRPr="00076882" w:rsidRDefault="00B61CF0" w:rsidP="00C35224">
            <w:pPr>
              <w:jc w:val="center"/>
              <w:rPr>
                <w:rFonts w:ascii="Helvetica Neue" w:hAnsi="Helvetica Neue"/>
                <w:color w:val="auto"/>
              </w:rPr>
            </w:pPr>
            <w:r w:rsidRPr="00076882">
              <w:rPr>
                <w:rFonts w:ascii="Helvetica Neue" w:hAnsi="Helvetica Neue"/>
                <w:color w:val="auto"/>
              </w:rPr>
              <w:t>4 = Exceeds</w:t>
            </w:r>
          </w:p>
        </w:tc>
      </w:tr>
      <w:tr w:rsidR="00C35224" w14:paraId="3D469257" w14:textId="02D748C0" w:rsidTr="00C35224">
        <w:trPr>
          <w:trHeight w:val="1480"/>
        </w:trPr>
        <w:tc>
          <w:tcPr>
            <w:tcW w:w="2365" w:type="dxa"/>
          </w:tcPr>
          <w:p w14:paraId="37AC28A7" w14:textId="77777777" w:rsidR="00B61CF0" w:rsidRDefault="00B61CF0" w:rsidP="00B61CF0"/>
        </w:tc>
        <w:tc>
          <w:tcPr>
            <w:tcW w:w="1806" w:type="dxa"/>
          </w:tcPr>
          <w:p w14:paraId="62A05E17" w14:textId="77777777" w:rsidR="00B61CF0" w:rsidRDefault="00B61CF0" w:rsidP="00C35224"/>
        </w:tc>
        <w:tc>
          <w:tcPr>
            <w:tcW w:w="1806" w:type="dxa"/>
          </w:tcPr>
          <w:p w14:paraId="03659462" w14:textId="77777777" w:rsidR="00B61CF0" w:rsidRDefault="00B61CF0" w:rsidP="00C35224"/>
        </w:tc>
        <w:tc>
          <w:tcPr>
            <w:tcW w:w="1806" w:type="dxa"/>
          </w:tcPr>
          <w:p w14:paraId="1BEDDBFD" w14:textId="77777777" w:rsidR="00B61CF0" w:rsidRDefault="00B61CF0" w:rsidP="00C35224"/>
        </w:tc>
        <w:tc>
          <w:tcPr>
            <w:tcW w:w="1807" w:type="dxa"/>
          </w:tcPr>
          <w:p w14:paraId="180EA4AD" w14:textId="77777777" w:rsidR="00B61CF0" w:rsidRDefault="00B61CF0" w:rsidP="00C35224"/>
        </w:tc>
      </w:tr>
      <w:tr w:rsidR="00C35224" w14:paraId="3E845707" w14:textId="77777777" w:rsidTr="00C35224">
        <w:trPr>
          <w:trHeight w:val="1561"/>
        </w:trPr>
        <w:tc>
          <w:tcPr>
            <w:tcW w:w="2365" w:type="dxa"/>
          </w:tcPr>
          <w:p w14:paraId="15B28B96" w14:textId="77777777" w:rsidR="00B61CF0" w:rsidRDefault="00B61CF0" w:rsidP="00B61CF0"/>
        </w:tc>
        <w:tc>
          <w:tcPr>
            <w:tcW w:w="1806" w:type="dxa"/>
          </w:tcPr>
          <w:p w14:paraId="7DA1C4F1" w14:textId="77777777" w:rsidR="00B61CF0" w:rsidRDefault="00B61CF0" w:rsidP="00C35224"/>
        </w:tc>
        <w:tc>
          <w:tcPr>
            <w:tcW w:w="1806" w:type="dxa"/>
          </w:tcPr>
          <w:p w14:paraId="420D4E62" w14:textId="77777777" w:rsidR="00B61CF0" w:rsidRDefault="00B61CF0" w:rsidP="00C35224"/>
        </w:tc>
        <w:tc>
          <w:tcPr>
            <w:tcW w:w="1806" w:type="dxa"/>
          </w:tcPr>
          <w:p w14:paraId="1384D0C2" w14:textId="77777777" w:rsidR="00B61CF0" w:rsidRDefault="00B61CF0" w:rsidP="00C35224"/>
        </w:tc>
        <w:tc>
          <w:tcPr>
            <w:tcW w:w="1807" w:type="dxa"/>
          </w:tcPr>
          <w:p w14:paraId="69495D11" w14:textId="77777777" w:rsidR="00B61CF0" w:rsidRDefault="00B61CF0" w:rsidP="00C35224"/>
        </w:tc>
      </w:tr>
    </w:tbl>
    <w:p w14:paraId="524534B5" w14:textId="77777777" w:rsidR="005B3213" w:rsidRPr="005B3213" w:rsidRDefault="005B3213" w:rsidP="005B3213">
      <w:pPr>
        <w:rPr>
          <w:rFonts w:ascii="Helvetica Neue" w:hAnsi="Helvetica Neue"/>
          <w:b/>
        </w:rPr>
      </w:pP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CellMar>
          <w:top w:w="72" w:type="dxa"/>
          <w:left w:w="115" w:type="dxa"/>
          <w:bottom w:w="72" w:type="dxa"/>
          <w:right w:w="115" w:type="dxa"/>
        </w:tblCellMar>
        <w:tblLook w:val="04A0" w:firstRow="1" w:lastRow="0" w:firstColumn="1" w:lastColumn="0" w:noHBand="0" w:noVBand="1"/>
      </w:tblPr>
      <w:tblGrid>
        <w:gridCol w:w="9576"/>
      </w:tblGrid>
      <w:tr w:rsidR="000A312F" w14:paraId="56A78D0C" w14:textId="77777777" w:rsidTr="00035C41">
        <w:tc>
          <w:tcPr>
            <w:tcW w:w="9576" w:type="dxa"/>
            <w:shd w:val="clear" w:color="auto" w:fill="auto"/>
          </w:tcPr>
          <w:p w14:paraId="23AFBAC8" w14:textId="61DE5533" w:rsidR="000A312F" w:rsidRPr="00076882" w:rsidRDefault="000A312F" w:rsidP="00D27425">
            <w:pPr>
              <w:rPr>
                <w:rFonts w:ascii="Helvetica Neue" w:hAnsi="Helvetica Neue"/>
                <w:color w:val="auto"/>
              </w:rPr>
            </w:pPr>
            <w:r w:rsidRPr="00076882">
              <w:rPr>
                <w:rFonts w:ascii="Helvetica Neue" w:hAnsi="Helvetica Neue"/>
                <w:color w:val="auto"/>
              </w:rPr>
              <w:t>Pre-assessment</w:t>
            </w:r>
          </w:p>
          <w:p w14:paraId="7390AF39" w14:textId="77777777" w:rsidR="000A312F" w:rsidRPr="00076882" w:rsidRDefault="000A312F" w:rsidP="00D27425">
            <w:pPr>
              <w:rPr>
                <w:color w:val="auto"/>
                <w:sz w:val="20"/>
                <w:szCs w:val="20"/>
              </w:rPr>
            </w:pPr>
            <w:r w:rsidRPr="00076882">
              <w:rPr>
                <w:color w:val="auto"/>
                <w:sz w:val="20"/>
                <w:szCs w:val="20"/>
              </w:rPr>
              <w:t xml:space="preserve">Determines student strengths, weaknesses, and prior knowledge of the concepts and skills addressed </w:t>
            </w:r>
          </w:p>
          <w:p w14:paraId="279D3FDB" w14:textId="4A698D65" w:rsidR="000A312F" w:rsidRPr="000A312F" w:rsidRDefault="000A312F" w:rsidP="00D27425">
            <w:pPr>
              <w:rPr>
                <w:color w:val="FFFFFF" w:themeColor="background1"/>
                <w:sz w:val="20"/>
                <w:szCs w:val="20"/>
              </w:rPr>
            </w:pPr>
            <w:r w:rsidRPr="00076882">
              <w:rPr>
                <w:color w:val="auto"/>
                <w:sz w:val="20"/>
                <w:szCs w:val="20"/>
              </w:rPr>
              <w:t>in the unit</w:t>
            </w:r>
            <w:r w:rsidR="005A4909">
              <w:rPr>
                <w:color w:val="auto"/>
                <w:sz w:val="20"/>
                <w:szCs w:val="20"/>
              </w:rPr>
              <w:t>.</w:t>
            </w:r>
          </w:p>
        </w:tc>
      </w:tr>
      <w:tr w:rsidR="000A312F" w14:paraId="0EAB36EE" w14:textId="77777777" w:rsidTr="00035C41">
        <w:trPr>
          <w:trHeight w:val="2272"/>
        </w:trPr>
        <w:tc>
          <w:tcPr>
            <w:tcW w:w="9576" w:type="dxa"/>
            <w:shd w:val="clear" w:color="auto" w:fill="auto"/>
          </w:tcPr>
          <w:p w14:paraId="74DAF30D" w14:textId="77777777" w:rsidR="000A312F" w:rsidRDefault="000A312F" w:rsidP="00D27425"/>
        </w:tc>
      </w:tr>
    </w:tbl>
    <w:p w14:paraId="350BCD8F" w14:textId="77777777" w:rsidR="00444042" w:rsidRDefault="00444042" w:rsidP="005B3213">
      <w:pPr>
        <w:tabs>
          <w:tab w:val="left" w:pos="1010"/>
        </w:tabs>
      </w:pP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CellMar>
          <w:top w:w="72" w:type="dxa"/>
          <w:left w:w="115" w:type="dxa"/>
          <w:bottom w:w="72" w:type="dxa"/>
          <w:right w:w="115" w:type="dxa"/>
        </w:tblCellMar>
        <w:tblLook w:val="04A0" w:firstRow="1" w:lastRow="0" w:firstColumn="1" w:lastColumn="0" w:noHBand="0" w:noVBand="1"/>
      </w:tblPr>
      <w:tblGrid>
        <w:gridCol w:w="9576"/>
      </w:tblGrid>
      <w:tr w:rsidR="000A312F" w14:paraId="443DCD83" w14:textId="77777777" w:rsidTr="00035C41">
        <w:tc>
          <w:tcPr>
            <w:tcW w:w="9576" w:type="dxa"/>
            <w:shd w:val="clear" w:color="auto" w:fill="auto"/>
          </w:tcPr>
          <w:p w14:paraId="24381DC6" w14:textId="525F6908" w:rsidR="000A312F" w:rsidRPr="00076882" w:rsidRDefault="000A312F" w:rsidP="00D27425">
            <w:pPr>
              <w:rPr>
                <w:rFonts w:ascii="Helvetica Neue" w:hAnsi="Helvetica Neue"/>
                <w:color w:val="auto"/>
              </w:rPr>
            </w:pPr>
            <w:r w:rsidRPr="00076882">
              <w:rPr>
                <w:rFonts w:ascii="Helvetica Neue" w:hAnsi="Helvetica Neue"/>
                <w:color w:val="auto"/>
              </w:rPr>
              <w:t>Summative Assessment Task</w:t>
            </w:r>
          </w:p>
          <w:p w14:paraId="17DAE988" w14:textId="7B154B90" w:rsidR="000A312F" w:rsidRPr="005B3213" w:rsidRDefault="000A312F" w:rsidP="00D27425">
            <w:pPr>
              <w:rPr>
                <w:sz w:val="20"/>
                <w:szCs w:val="20"/>
              </w:rPr>
            </w:pPr>
            <w:r w:rsidRPr="00076882">
              <w:rPr>
                <w:color w:val="auto"/>
                <w:sz w:val="20"/>
                <w:szCs w:val="20"/>
              </w:rPr>
              <w:t>Describe what students will do and produce to develop evidence that will be evaluated using the scoring criteria. If an assessment has not been developed, the Summative Assessment Planning Template and Protocol might be helpful to guide this process.</w:t>
            </w:r>
          </w:p>
        </w:tc>
      </w:tr>
      <w:tr w:rsidR="000A312F" w14:paraId="7235B8AC" w14:textId="77777777" w:rsidTr="00035C41">
        <w:trPr>
          <w:trHeight w:val="2272"/>
        </w:trPr>
        <w:tc>
          <w:tcPr>
            <w:tcW w:w="9576" w:type="dxa"/>
          </w:tcPr>
          <w:p w14:paraId="120202E5" w14:textId="77777777" w:rsidR="000A312F" w:rsidRDefault="000A312F" w:rsidP="00D27425"/>
        </w:tc>
      </w:tr>
    </w:tbl>
    <w:p w14:paraId="10E35572" w14:textId="2990CBB4" w:rsidR="00444042" w:rsidRDefault="00444042" w:rsidP="005B3213">
      <w:pPr>
        <w:tabs>
          <w:tab w:val="left" w:pos="1010"/>
        </w:tabs>
        <w:rPr>
          <w:rFonts w:ascii="Helvetica Neue" w:hAnsi="Helvetica Neue"/>
          <w:b/>
          <w:sz w:val="28"/>
          <w:szCs w:val="28"/>
        </w:rPr>
      </w:pPr>
      <w:r>
        <w:rPr>
          <w:rFonts w:ascii="Helvetica Neue" w:hAnsi="Helvetica Neue"/>
          <w:b/>
          <w:sz w:val="28"/>
          <w:szCs w:val="28"/>
        </w:rPr>
        <w:t>Stage 3</w:t>
      </w:r>
      <w:r w:rsidRPr="00A54B25">
        <w:rPr>
          <w:rFonts w:ascii="Helvetica Neue" w:hAnsi="Helvetica Neue"/>
          <w:b/>
          <w:sz w:val="28"/>
          <w:szCs w:val="28"/>
        </w:rPr>
        <w:t xml:space="preserve">: </w:t>
      </w:r>
      <w:r>
        <w:rPr>
          <w:rFonts w:ascii="Helvetica Neue" w:hAnsi="Helvetica Neue"/>
          <w:b/>
          <w:sz w:val="28"/>
          <w:szCs w:val="28"/>
        </w:rPr>
        <w:t>Instructional Design</w:t>
      </w:r>
    </w:p>
    <w:p w14:paraId="2E42EBD7" w14:textId="77777777" w:rsidR="00444042" w:rsidRPr="00444042" w:rsidRDefault="00444042" w:rsidP="005B3213">
      <w:pPr>
        <w:tabs>
          <w:tab w:val="left" w:pos="1010"/>
        </w:tabs>
        <w:rPr>
          <w:rFonts w:ascii="Helvetica Neue" w:hAnsi="Helvetica Neue"/>
          <w:b/>
        </w:rPr>
      </w:pP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CellMar>
          <w:top w:w="72" w:type="dxa"/>
          <w:left w:w="115" w:type="dxa"/>
          <w:bottom w:w="72" w:type="dxa"/>
          <w:right w:w="115" w:type="dxa"/>
        </w:tblCellMar>
        <w:tblLook w:val="04A0" w:firstRow="1" w:lastRow="0" w:firstColumn="1" w:lastColumn="0" w:noHBand="0" w:noVBand="1"/>
      </w:tblPr>
      <w:tblGrid>
        <w:gridCol w:w="9576"/>
      </w:tblGrid>
      <w:tr w:rsidR="00444042" w14:paraId="45C48270" w14:textId="77777777" w:rsidTr="00DA6054">
        <w:tc>
          <w:tcPr>
            <w:tcW w:w="9576" w:type="dxa"/>
            <w:shd w:val="clear" w:color="auto" w:fill="auto"/>
          </w:tcPr>
          <w:p w14:paraId="6C8385D7" w14:textId="375F8546" w:rsidR="00444042" w:rsidRPr="00076882" w:rsidRDefault="00444042" w:rsidP="00D27425">
            <w:pPr>
              <w:rPr>
                <w:rFonts w:ascii="Helvetica Neue" w:hAnsi="Helvetica Neue"/>
                <w:color w:val="auto"/>
              </w:rPr>
            </w:pPr>
            <w:r w:rsidRPr="00076882">
              <w:rPr>
                <w:rFonts w:ascii="Helvetica Neue" w:hAnsi="Helvetica Neue"/>
                <w:color w:val="auto"/>
              </w:rPr>
              <w:t>Hook</w:t>
            </w:r>
          </w:p>
          <w:p w14:paraId="37B21460" w14:textId="71F61026" w:rsidR="00444042" w:rsidRPr="000A312F" w:rsidRDefault="00444042" w:rsidP="00D27425">
            <w:pPr>
              <w:rPr>
                <w:color w:val="FFFFFF" w:themeColor="background1"/>
                <w:sz w:val="20"/>
                <w:szCs w:val="20"/>
              </w:rPr>
            </w:pPr>
            <w:r w:rsidRPr="00076882">
              <w:rPr>
                <w:color w:val="auto"/>
                <w:sz w:val="20"/>
                <w:szCs w:val="20"/>
              </w:rPr>
              <w:t>Encourages students to access prior knowledge; sparks student interest and engagement, and answers the question, “Why do we need to learn this?”</w:t>
            </w:r>
          </w:p>
        </w:tc>
      </w:tr>
      <w:tr w:rsidR="00444042" w14:paraId="34013B0B" w14:textId="77777777" w:rsidTr="00DA6054">
        <w:trPr>
          <w:trHeight w:val="2272"/>
        </w:trPr>
        <w:tc>
          <w:tcPr>
            <w:tcW w:w="9576" w:type="dxa"/>
          </w:tcPr>
          <w:p w14:paraId="1ECCDB2E" w14:textId="77777777" w:rsidR="00444042" w:rsidRDefault="00444042" w:rsidP="00D27425"/>
        </w:tc>
      </w:tr>
    </w:tbl>
    <w:p w14:paraId="3BEA60CF" w14:textId="77777777" w:rsidR="00444042" w:rsidRDefault="00444042" w:rsidP="005B3213">
      <w:pPr>
        <w:tabs>
          <w:tab w:val="left" w:pos="1010"/>
        </w:tabs>
      </w:pP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CellMar>
          <w:top w:w="72" w:type="dxa"/>
          <w:left w:w="115" w:type="dxa"/>
          <w:bottom w:w="72" w:type="dxa"/>
          <w:right w:w="115" w:type="dxa"/>
        </w:tblCellMar>
        <w:tblLook w:val="04A0" w:firstRow="1" w:lastRow="0" w:firstColumn="1" w:lastColumn="0" w:noHBand="0" w:noVBand="1"/>
      </w:tblPr>
      <w:tblGrid>
        <w:gridCol w:w="3196"/>
        <w:gridCol w:w="3197"/>
        <w:gridCol w:w="3197"/>
      </w:tblGrid>
      <w:tr w:rsidR="00444042" w14:paraId="61E7A05C" w14:textId="441D415D" w:rsidTr="00DA6054">
        <w:tc>
          <w:tcPr>
            <w:tcW w:w="3196" w:type="dxa"/>
            <w:shd w:val="clear" w:color="auto" w:fill="auto"/>
          </w:tcPr>
          <w:p w14:paraId="0673873D" w14:textId="470E13E8" w:rsidR="00444042" w:rsidRPr="00076882" w:rsidRDefault="00444042" w:rsidP="00444042">
            <w:pPr>
              <w:rPr>
                <w:rFonts w:ascii="Helvetica Neue" w:hAnsi="Helvetica Neue"/>
                <w:color w:val="auto"/>
              </w:rPr>
            </w:pPr>
            <w:r w:rsidRPr="00076882">
              <w:rPr>
                <w:rFonts w:ascii="Helvetica Neue" w:hAnsi="Helvetica Neue"/>
                <w:color w:val="auto"/>
              </w:rPr>
              <w:t>Learning Targets</w:t>
            </w:r>
          </w:p>
          <w:p w14:paraId="1917DC92" w14:textId="4E6240B2" w:rsidR="00444042" w:rsidRPr="00076882" w:rsidRDefault="00444042" w:rsidP="00D27425">
            <w:pPr>
              <w:rPr>
                <w:color w:val="auto"/>
                <w:sz w:val="20"/>
                <w:szCs w:val="20"/>
              </w:rPr>
            </w:pPr>
            <w:r w:rsidRPr="00076882">
              <w:rPr>
                <w:color w:val="auto"/>
                <w:sz w:val="20"/>
                <w:szCs w:val="20"/>
              </w:rPr>
              <w:t>Identify what students should know and do in the course of the specific learning experience</w:t>
            </w:r>
            <w:r w:rsidR="005A4909">
              <w:rPr>
                <w:color w:val="auto"/>
                <w:sz w:val="20"/>
                <w:szCs w:val="20"/>
              </w:rPr>
              <w:t>.</w:t>
            </w:r>
          </w:p>
        </w:tc>
        <w:tc>
          <w:tcPr>
            <w:tcW w:w="3197" w:type="dxa"/>
            <w:shd w:val="clear" w:color="auto" w:fill="auto"/>
          </w:tcPr>
          <w:p w14:paraId="4375835D" w14:textId="568C1087" w:rsidR="00444042" w:rsidRPr="00076882" w:rsidRDefault="00444042" w:rsidP="00D27425">
            <w:pPr>
              <w:rPr>
                <w:rFonts w:ascii="Helvetica Neue" w:hAnsi="Helvetica Neue"/>
                <w:color w:val="auto"/>
              </w:rPr>
            </w:pPr>
            <w:r w:rsidRPr="00076882">
              <w:rPr>
                <w:rFonts w:ascii="Helvetica Neue" w:hAnsi="Helvetica Neue"/>
                <w:color w:val="auto"/>
              </w:rPr>
              <w:t xml:space="preserve">Formative Assessment </w:t>
            </w:r>
          </w:p>
          <w:p w14:paraId="0E3D54B7" w14:textId="2A58C0CF" w:rsidR="00444042" w:rsidRPr="00076882" w:rsidRDefault="00444042" w:rsidP="00D27425">
            <w:pPr>
              <w:rPr>
                <w:rFonts w:ascii="Helvetica Neue" w:hAnsi="Helvetica Neue"/>
                <w:color w:val="auto"/>
              </w:rPr>
            </w:pPr>
            <w:r w:rsidRPr="00076882">
              <w:rPr>
                <w:color w:val="auto"/>
                <w:sz w:val="20"/>
                <w:szCs w:val="20"/>
              </w:rPr>
              <w:t>Provide clear, descriptive, actionable feedback for students and provide feedback to teachers in order to adjust instruction</w:t>
            </w:r>
            <w:r w:rsidR="005A4909">
              <w:rPr>
                <w:color w:val="auto"/>
                <w:sz w:val="20"/>
                <w:szCs w:val="20"/>
              </w:rPr>
              <w:t>.</w:t>
            </w:r>
          </w:p>
        </w:tc>
        <w:tc>
          <w:tcPr>
            <w:tcW w:w="3197" w:type="dxa"/>
            <w:shd w:val="clear" w:color="auto" w:fill="auto"/>
          </w:tcPr>
          <w:p w14:paraId="74C6FB94" w14:textId="0643297A" w:rsidR="00444042" w:rsidRPr="00076882" w:rsidRDefault="00444042" w:rsidP="00444042">
            <w:pPr>
              <w:rPr>
                <w:rFonts w:ascii="Helvetica Neue" w:hAnsi="Helvetica Neue"/>
                <w:color w:val="auto"/>
              </w:rPr>
            </w:pPr>
            <w:r w:rsidRPr="00076882">
              <w:rPr>
                <w:rFonts w:ascii="Helvetica Neue" w:hAnsi="Helvetica Neue"/>
                <w:color w:val="auto"/>
              </w:rPr>
              <w:t>Learning Experiences</w:t>
            </w:r>
          </w:p>
          <w:p w14:paraId="31617683" w14:textId="29E99E5E" w:rsidR="00444042" w:rsidRPr="00076882" w:rsidRDefault="00444042" w:rsidP="00444042">
            <w:pPr>
              <w:rPr>
                <w:rFonts w:ascii="Helvetica Neue" w:hAnsi="Helvetica Neue"/>
                <w:color w:val="auto"/>
              </w:rPr>
            </w:pPr>
            <w:r w:rsidRPr="00076882">
              <w:rPr>
                <w:color w:val="auto"/>
                <w:sz w:val="20"/>
                <w:szCs w:val="20"/>
              </w:rPr>
              <w:t>Differentiated experiences that provide opportunities for students to engage in active learning around the learning target(s)</w:t>
            </w:r>
            <w:r w:rsidR="005A4909">
              <w:rPr>
                <w:color w:val="auto"/>
                <w:sz w:val="20"/>
                <w:szCs w:val="20"/>
              </w:rPr>
              <w:t>.</w:t>
            </w:r>
          </w:p>
        </w:tc>
      </w:tr>
      <w:tr w:rsidR="00444042" w14:paraId="386ACDA7" w14:textId="030C3E62" w:rsidTr="00C501EC">
        <w:trPr>
          <w:trHeight w:val="2263"/>
        </w:trPr>
        <w:tc>
          <w:tcPr>
            <w:tcW w:w="3196" w:type="dxa"/>
          </w:tcPr>
          <w:p w14:paraId="0DFFC5E3" w14:textId="77777777" w:rsidR="00444042" w:rsidRDefault="00444042" w:rsidP="00D27425"/>
        </w:tc>
        <w:tc>
          <w:tcPr>
            <w:tcW w:w="3197" w:type="dxa"/>
          </w:tcPr>
          <w:p w14:paraId="28574E7D" w14:textId="77777777" w:rsidR="00444042" w:rsidRDefault="00444042" w:rsidP="00D27425"/>
        </w:tc>
        <w:tc>
          <w:tcPr>
            <w:tcW w:w="3197" w:type="dxa"/>
          </w:tcPr>
          <w:p w14:paraId="07C1F153" w14:textId="77777777" w:rsidR="00444042" w:rsidRDefault="00444042" w:rsidP="00D27425"/>
        </w:tc>
      </w:tr>
    </w:tbl>
    <w:p w14:paraId="6C802CFA" w14:textId="77777777" w:rsidR="00444042" w:rsidRDefault="00444042" w:rsidP="005B3213">
      <w:pPr>
        <w:tabs>
          <w:tab w:val="left" w:pos="1010"/>
        </w:tabs>
      </w:pP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CellMar>
          <w:top w:w="72" w:type="dxa"/>
          <w:left w:w="115" w:type="dxa"/>
          <w:bottom w:w="72" w:type="dxa"/>
          <w:right w:w="115" w:type="dxa"/>
        </w:tblCellMar>
        <w:tblLook w:val="04A0" w:firstRow="1" w:lastRow="0" w:firstColumn="1" w:lastColumn="0" w:noHBand="0" w:noVBand="1"/>
      </w:tblPr>
      <w:tblGrid>
        <w:gridCol w:w="9576"/>
      </w:tblGrid>
      <w:tr w:rsidR="00444042" w14:paraId="4D15E08A" w14:textId="77777777" w:rsidTr="00DA6054">
        <w:tc>
          <w:tcPr>
            <w:tcW w:w="9576" w:type="dxa"/>
            <w:shd w:val="clear" w:color="auto" w:fill="auto"/>
          </w:tcPr>
          <w:p w14:paraId="6AFDE2AD" w14:textId="58A25FC2" w:rsidR="00444042" w:rsidRPr="00076882" w:rsidRDefault="00444042" w:rsidP="00D27425">
            <w:pPr>
              <w:rPr>
                <w:rFonts w:ascii="Helvetica Neue" w:hAnsi="Helvetica Neue"/>
                <w:color w:val="auto"/>
              </w:rPr>
            </w:pPr>
            <w:r w:rsidRPr="00076882">
              <w:rPr>
                <w:rFonts w:ascii="Helvetica Neue" w:hAnsi="Helvetica Neue"/>
                <w:color w:val="auto"/>
              </w:rPr>
              <w:t>Resources</w:t>
            </w:r>
          </w:p>
          <w:p w14:paraId="28EDFD29" w14:textId="026D3579" w:rsidR="00444042" w:rsidRPr="000A312F" w:rsidRDefault="00444042" w:rsidP="00D27425">
            <w:pPr>
              <w:rPr>
                <w:color w:val="FFFFFF" w:themeColor="background1"/>
                <w:sz w:val="20"/>
                <w:szCs w:val="20"/>
              </w:rPr>
            </w:pPr>
            <w:r w:rsidRPr="00076882">
              <w:rPr>
                <w:color w:val="auto"/>
                <w:sz w:val="20"/>
                <w:szCs w:val="20"/>
              </w:rPr>
              <w:t>Support varied student needs and learning styles and include a range of media and print materials</w:t>
            </w:r>
            <w:r w:rsidR="005A4909">
              <w:rPr>
                <w:color w:val="auto"/>
                <w:sz w:val="20"/>
                <w:szCs w:val="20"/>
              </w:rPr>
              <w:t>.</w:t>
            </w:r>
          </w:p>
        </w:tc>
      </w:tr>
      <w:tr w:rsidR="00444042" w14:paraId="3EF995FB" w14:textId="77777777" w:rsidTr="00C501EC">
        <w:trPr>
          <w:trHeight w:val="3244"/>
        </w:trPr>
        <w:tc>
          <w:tcPr>
            <w:tcW w:w="9576" w:type="dxa"/>
            <w:shd w:val="clear" w:color="auto" w:fill="auto"/>
          </w:tcPr>
          <w:p w14:paraId="5B53F562" w14:textId="77777777" w:rsidR="00444042" w:rsidRDefault="00444042" w:rsidP="00D27425"/>
        </w:tc>
      </w:tr>
    </w:tbl>
    <w:p w14:paraId="67816B4A" w14:textId="4179AAF5" w:rsidR="00076882" w:rsidRDefault="00076882" w:rsidP="005B3213">
      <w:pPr>
        <w:tabs>
          <w:tab w:val="left" w:pos="1010"/>
        </w:tabs>
      </w:pPr>
    </w:p>
    <w:p w14:paraId="73A050AB" w14:textId="77777777" w:rsidR="00076882" w:rsidRDefault="00076882">
      <w:r>
        <w:br w:type="page"/>
      </w:r>
    </w:p>
    <w:p w14:paraId="23F697A5" w14:textId="7B9CB009" w:rsidR="00444042" w:rsidRDefault="00444042" w:rsidP="00F42655">
      <w:pPr>
        <w:tabs>
          <w:tab w:val="left" w:pos="1010"/>
        </w:tabs>
        <w:outlineLvl w:val="0"/>
        <w:rPr>
          <w:rFonts w:ascii="Helvetica Neue" w:hAnsi="Helvetica Neue"/>
          <w:b/>
          <w:sz w:val="28"/>
          <w:szCs w:val="28"/>
        </w:rPr>
      </w:pPr>
      <w:r>
        <w:rPr>
          <w:rFonts w:ascii="Helvetica Neue" w:hAnsi="Helvetica Neue"/>
          <w:b/>
          <w:sz w:val="28"/>
          <w:szCs w:val="28"/>
        </w:rPr>
        <w:t>Stage 4</w:t>
      </w:r>
      <w:r w:rsidRPr="00A54B25">
        <w:rPr>
          <w:rFonts w:ascii="Helvetica Neue" w:hAnsi="Helvetica Neue"/>
          <w:b/>
          <w:sz w:val="28"/>
          <w:szCs w:val="28"/>
        </w:rPr>
        <w:t xml:space="preserve">: </w:t>
      </w:r>
      <w:r>
        <w:rPr>
          <w:rFonts w:ascii="Helvetica Neue" w:hAnsi="Helvetica Neue"/>
          <w:b/>
          <w:sz w:val="28"/>
          <w:szCs w:val="28"/>
        </w:rPr>
        <w:t>Reflection</w:t>
      </w:r>
    </w:p>
    <w:p w14:paraId="46245DB2" w14:textId="77777777" w:rsidR="00444042" w:rsidRPr="00444042" w:rsidRDefault="00444042" w:rsidP="00444042">
      <w:pPr>
        <w:tabs>
          <w:tab w:val="left" w:pos="1010"/>
        </w:tabs>
        <w:rPr>
          <w:rFonts w:ascii="Helvetica Neue" w:hAnsi="Helvetica Neue"/>
          <w:b/>
        </w:rPr>
      </w:pP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CellMar>
          <w:top w:w="72" w:type="dxa"/>
          <w:left w:w="115" w:type="dxa"/>
          <w:bottom w:w="72" w:type="dxa"/>
          <w:right w:w="115" w:type="dxa"/>
        </w:tblCellMar>
        <w:tblLook w:val="04A0" w:firstRow="1" w:lastRow="0" w:firstColumn="1" w:lastColumn="0" w:noHBand="0" w:noVBand="1"/>
      </w:tblPr>
      <w:tblGrid>
        <w:gridCol w:w="9576"/>
      </w:tblGrid>
      <w:tr w:rsidR="00444042" w14:paraId="6A503759" w14:textId="77777777" w:rsidTr="00035C41">
        <w:tc>
          <w:tcPr>
            <w:tcW w:w="9576" w:type="dxa"/>
            <w:shd w:val="clear" w:color="auto" w:fill="auto"/>
          </w:tcPr>
          <w:p w14:paraId="7C2B5DD0" w14:textId="1BB561D0" w:rsidR="00444042" w:rsidRPr="00076882" w:rsidRDefault="00444042" w:rsidP="00D27425">
            <w:pPr>
              <w:rPr>
                <w:rFonts w:ascii="Helvetica Neue" w:hAnsi="Helvetica Neue"/>
                <w:color w:val="auto"/>
              </w:rPr>
            </w:pPr>
            <w:r w:rsidRPr="00076882">
              <w:rPr>
                <w:rFonts w:ascii="Helvetica Neue" w:hAnsi="Helvetica Neue"/>
                <w:color w:val="auto"/>
              </w:rPr>
              <w:t>Student Reflection</w:t>
            </w:r>
          </w:p>
          <w:p w14:paraId="26BAE0D6" w14:textId="32A914B6" w:rsidR="00444042" w:rsidRPr="000A312F" w:rsidRDefault="00444042" w:rsidP="00D27425">
            <w:pPr>
              <w:rPr>
                <w:color w:val="FFFFFF" w:themeColor="background1"/>
                <w:sz w:val="20"/>
                <w:szCs w:val="20"/>
              </w:rPr>
            </w:pPr>
            <w:r w:rsidRPr="00076882">
              <w:rPr>
                <w:color w:val="auto"/>
                <w:sz w:val="20"/>
                <w:szCs w:val="20"/>
              </w:rPr>
              <w:t>Provides an opportunity for students to reflect on learning and progress toward indicators; occurs throughout and at the end of a unit; incorporates goal setting</w:t>
            </w:r>
            <w:r w:rsidR="005A4909">
              <w:rPr>
                <w:color w:val="auto"/>
                <w:sz w:val="20"/>
                <w:szCs w:val="20"/>
              </w:rPr>
              <w:t>.</w:t>
            </w:r>
          </w:p>
        </w:tc>
      </w:tr>
      <w:tr w:rsidR="00444042" w14:paraId="15943763" w14:textId="77777777" w:rsidTr="00035C41">
        <w:trPr>
          <w:trHeight w:val="2272"/>
        </w:trPr>
        <w:tc>
          <w:tcPr>
            <w:tcW w:w="9576" w:type="dxa"/>
          </w:tcPr>
          <w:p w14:paraId="68439DE4" w14:textId="77777777" w:rsidR="00444042" w:rsidRDefault="00444042" w:rsidP="00D27425"/>
          <w:p w14:paraId="050D11B8" w14:textId="77777777" w:rsidR="00076882" w:rsidRDefault="00076882" w:rsidP="00D27425"/>
          <w:p w14:paraId="226847B9" w14:textId="77777777" w:rsidR="00076882" w:rsidRDefault="00076882" w:rsidP="00D27425"/>
        </w:tc>
      </w:tr>
    </w:tbl>
    <w:p w14:paraId="141C7D10" w14:textId="77777777" w:rsidR="00444042" w:rsidRDefault="00444042" w:rsidP="005B3213">
      <w:pPr>
        <w:tabs>
          <w:tab w:val="left" w:pos="1010"/>
        </w:tabs>
      </w:pP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CellMar>
          <w:top w:w="72" w:type="dxa"/>
          <w:left w:w="115" w:type="dxa"/>
          <w:bottom w:w="72" w:type="dxa"/>
          <w:right w:w="115" w:type="dxa"/>
        </w:tblCellMar>
        <w:tblLook w:val="04A0" w:firstRow="1" w:lastRow="0" w:firstColumn="1" w:lastColumn="0" w:noHBand="0" w:noVBand="1"/>
      </w:tblPr>
      <w:tblGrid>
        <w:gridCol w:w="9576"/>
      </w:tblGrid>
      <w:tr w:rsidR="00444042" w14:paraId="04118625" w14:textId="77777777" w:rsidTr="00035C41">
        <w:tc>
          <w:tcPr>
            <w:tcW w:w="9576" w:type="dxa"/>
            <w:shd w:val="clear" w:color="auto" w:fill="auto"/>
          </w:tcPr>
          <w:p w14:paraId="68E7CA2B" w14:textId="4A856736" w:rsidR="00444042" w:rsidRPr="00076882" w:rsidRDefault="00444042" w:rsidP="00D27425">
            <w:pPr>
              <w:rPr>
                <w:rFonts w:ascii="Helvetica Neue" w:hAnsi="Helvetica Neue"/>
                <w:color w:val="auto"/>
              </w:rPr>
            </w:pPr>
            <w:r w:rsidRPr="00076882">
              <w:rPr>
                <w:rFonts w:ascii="Helvetica Neue" w:hAnsi="Helvetica Neue"/>
                <w:color w:val="auto"/>
              </w:rPr>
              <w:t>Teacher Reflection</w:t>
            </w:r>
          </w:p>
          <w:p w14:paraId="1F43B8B4" w14:textId="1B8C54FA" w:rsidR="00444042" w:rsidRPr="000A312F" w:rsidRDefault="00444042" w:rsidP="00444042">
            <w:pPr>
              <w:rPr>
                <w:color w:val="FFFFFF" w:themeColor="background1"/>
                <w:sz w:val="20"/>
                <w:szCs w:val="20"/>
              </w:rPr>
            </w:pPr>
            <w:r w:rsidRPr="00076882">
              <w:rPr>
                <w:color w:val="auto"/>
                <w:sz w:val="20"/>
                <w:szCs w:val="20"/>
              </w:rPr>
              <w:t>Provides an opportunity for teachers to reflect on instruction and student progress toward indicators; occurs throughout and at the end of the unit; is based on student learning and engagement data; can result in changes to the unit, to instructional practice, or both</w:t>
            </w:r>
            <w:r w:rsidR="005A4909">
              <w:rPr>
                <w:color w:val="auto"/>
                <w:sz w:val="20"/>
                <w:szCs w:val="20"/>
              </w:rPr>
              <w:t>.</w:t>
            </w:r>
          </w:p>
        </w:tc>
      </w:tr>
      <w:tr w:rsidR="00444042" w14:paraId="40FCCD52" w14:textId="77777777" w:rsidTr="00035C41">
        <w:trPr>
          <w:trHeight w:val="2272"/>
        </w:trPr>
        <w:tc>
          <w:tcPr>
            <w:tcW w:w="9576" w:type="dxa"/>
          </w:tcPr>
          <w:p w14:paraId="2F53E820" w14:textId="77777777" w:rsidR="00444042" w:rsidRDefault="00444042" w:rsidP="00D27425"/>
        </w:tc>
      </w:tr>
    </w:tbl>
    <w:p w14:paraId="0D43462C" w14:textId="77777777" w:rsidR="00444042" w:rsidRPr="00D52488" w:rsidRDefault="00444042" w:rsidP="005B3213">
      <w:pPr>
        <w:tabs>
          <w:tab w:val="left" w:pos="1010"/>
        </w:tabs>
      </w:pPr>
    </w:p>
    <w:sectPr w:rsidR="00444042" w:rsidRPr="00D52488" w:rsidSect="006A5E0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E48A8" w14:textId="77777777" w:rsidR="00F85FF8" w:rsidRDefault="00F85FF8" w:rsidP="00B03EBF">
      <w:r>
        <w:separator/>
      </w:r>
    </w:p>
  </w:endnote>
  <w:endnote w:type="continuationSeparator" w:id="0">
    <w:p w14:paraId="22FA12EE" w14:textId="77777777" w:rsidR="00F85FF8" w:rsidRDefault="00F85FF8" w:rsidP="00B03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Neue Light">
    <w:panose1 w:val="02000403000000020004"/>
    <w:charset w:val="00"/>
    <w:family w:val="auto"/>
    <w:pitch w:val="variable"/>
    <w:sig w:usb0="A00002FF" w:usb1="5000205B" w:usb2="00000002" w:usb3="00000000" w:csb0="00000007"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2B689" w14:textId="77777777" w:rsidR="00C35224" w:rsidRDefault="00C35224" w:rsidP="00086F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07352B" w14:textId="77777777" w:rsidR="00C35224" w:rsidRDefault="00C3522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9CB0A" w14:textId="77777777" w:rsidR="00C35224" w:rsidRPr="006A5E0C" w:rsidRDefault="00C35224" w:rsidP="006A5E0C">
    <w:pPr>
      <w:pStyle w:val="Footer"/>
      <w:framePr w:wrap="around" w:vAnchor="text" w:hAnchor="margin" w:xAlign="center" w:y="1"/>
      <w:rPr>
        <w:rStyle w:val="PageNumber"/>
        <w:color w:val="7F7F7F" w:themeColor="text1" w:themeTint="80"/>
        <w:sz w:val="18"/>
        <w:szCs w:val="18"/>
      </w:rPr>
    </w:pPr>
    <w:r w:rsidRPr="006A5E0C">
      <w:rPr>
        <w:rStyle w:val="PageNumber"/>
        <w:rFonts w:cs="Times New Roman"/>
        <w:color w:val="7F7F7F" w:themeColor="text1" w:themeTint="80"/>
        <w:sz w:val="18"/>
        <w:szCs w:val="18"/>
      </w:rPr>
      <w:fldChar w:fldCharType="begin"/>
    </w:r>
    <w:r w:rsidRPr="006A5E0C">
      <w:rPr>
        <w:rStyle w:val="PageNumber"/>
        <w:rFonts w:cs="Times New Roman"/>
        <w:color w:val="7F7F7F" w:themeColor="text1" w:themeTint="80"/>
        <w:sz w:val="18"/>
        <w:szCs w:val="18"/>
      </w:rPr>
      <w:instrText xml:space="preserve"> PAGE </w:instrText>
    </w:r>
    <w:r w:rsidRPr="006A5E0C">
      <w:rPr>
        <w:rStyle w:val="PageNumber"/>
        <w:rFonts w:cs="Times New Roman"/>
        <w:color w:val="7F7F7F" w:themeColor="text1" w:themeTint="80"/>
        <w:sz w:val="18"/>
        <w:szCs w:val="18"/>
      </w:rPr>
      <w:fldChar w:fldCharType="separate"/>
    </w:r>
    <w:r w:rsidR="00A54ED0">
      <w:rPr>
        <w:rStyle w:val="PageNumber"/>
        <w:rFonts w:cs="Times New Roman"/>
        <w:noProof/>
        <w:color w:val="7F7F7F" w:themeColor="text1" w:themeTint="80"/>
        <w:sz w:val="18"/>
        <w:szCs w:val="18"/>
      </w:rPr>
      <w:t>2</w:t>
    </w:r>
    <w:r w:rsidRPr="006A5E0C">
      <w:rPr>
        <w:rStyle w:val="PageNumber"/>
        <w:rFonts w:cs="Times New Roman"/>
        <w:color w:val="7F7F7F" w:themeColor="text1" w:themeTint="80"/>
        <w:sz w:val="18"/>
        <w:szCs w:val="18"/>
      </w:rPr>
      <w:fldChar w:fldCharType="end"/>
    </w:r>
    <w:r w:rsidRPr="006A5E0C">
      <w:rPr>
        <w:rStyle w:val="PageNumber"/>
        <w:rFonts w:cs="Times New Roman"/>
        <w:color w:val="7F7F7F" w:themeColor="text1" w:themeTint="80"/>
        <w:sz w:val="18"/>
        <w:szCs w:val="18"/>
      </w:rPr>
      <w:t xml:space="preserve"> of </w:t>
    </w:r>
    <w:r w:rsidRPr="006A5E0C">
      <w:rPr>
        <w:rStyle w:val="PageNumber"/>
        <w:rFonts w:cs="Times New Roman"/>
        <w:color w:val="7F7F7F" w:themeColor="text1" w:themeTint="80"/>
        <w:sz w:val="18"/>
        <w:szCs w:val="18"/>
      </w:rPr>
      <w:fldChar w:fldCharType="begin"/>
    </w:r>
    <w:r w:rsidRPr="006A5E0C">
      <w:rPr>
        <w:rStyle w:val="PageNumber"/>
        <w:rFonts w:cs="Times New Roman"/>
        <w:color w:val="7F7F7F" w:themeColor="text1" w:themeTint="80"/>
        <w:sz w:val="18"/>
        <w:szCs w:val="18"/>
      </w:rPr>
      <w:instrText xml:space="preserve"> NUMPAGES </w:instrText>
    </w:r>
    <w:r w:rsidRPr="006A5E0C">
      <w:rPr>
        <w:rStyle w:val="PageNumber"/>
        <w:rFonts w:cs="Times New Roman"/>
        <w:color w:val="7F7F7F" w:themeColor="text1" w:themeTint="80"/>
        <w:sz w:val="18"/>
        <w:szCs w:val="18"/>
      </w:rPr>
      <w:fldChar w:fldCharType="separate"/>
    </w:r>
    <w:r w:rsidR="00A54ED0">
      <w:rPr>
        <w:rStyle w:val="PageNumber"/>
        <w:rFonts w:cs="Times New Roman"/>
        <w:noProof/>
        <w:color w:val="7F7F7F" w:themeColor="text1" w:themeTint="80"/>
        <w:sz w:val="18"/>
        <w:szCs w:val="18"/>
      </w:rPr>
      <w:t>5</w:t>
    </w:r>
    <w:r w:rsidRPr="006A5E0C">
      <w:rPr>
        <w:rStyle w:val="PageNumber"/>
        <w:rFonts w:cs="Times New Roman"/>
        <w:color w:val="7F7F7F" w:themeColor="text1" w:themeTint="80"/>
        <w:sz w:val="18"/>
        <w:szCs w:val="18"/>
      </w:rPr>
      <w:fldChar w:fldCharType="end"/>
    </w:r>
    <w:r w:rsidRPr="006A5E0C">
      <w:rPr>
        <w:rStyle w:val="PageNumber"/>
        <w:color w:val="7F7F7F" w:themeColor="text1" w:themeTint="80"/>
        <w:sz w:val="18"/>
        <w:szCs w:val="18"/>
      </w:rPr>
      <w:t xml:space="preserve"> </w:t>
    </w:r>
  </w:p>
  <w:p w14:paraId="5E2C4A45" w14:textId="709C1CFE" w:rsidR="00C35224" w:rsidRPr="006A5E0C" w:rsidRDefault="00C35224" w:rsidP="006A5E0C">
    <w:pPr>
      <w:rPr>
        <w:rFonts w:ascii="Arial" w:eastAsia="Times New Roman" w:hAnsi="Arial"/>
        <w:color w:val="auto"/>
        <w:sz w:val="18"/>
        <w:szCs w:val="1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8208"/>
    </w:tblGrid>
    <w:tr w:rsidR="00E44B96" w14:paraId="4321D7C5" w14:textId="77777777" w:rsidTr="00E44B96">
      <w:tc>
        <w:tcPr>
          <w:tcW w:w="1368" w:type="dxa"/>
        </w:tcPr>
        <w:p w14:paraId="57E3CC9D" w14:textId="39DF8182" w:rsidR="00E44B96" w:rsidRDefault="00E44B96" w:rsidP="00FC273E">
          <w:pPr>
            <w:ind w:right="720"/>
            <w:rPr>
              <w:rFonts w:ascii="Arial" w:eastAsia="Times New Roman" w:hAnsi="Arial"/>
              <w:color w:val="2C2E35"/>
              <w:sz w:val="18"/>
              <w:szCs w:val="18"/>
              <w:bdr w:val="none" w:sz="0" w:space="0" w:color="auto" w:frame="1"/>
              <w:shd w:val="clear" w:color="auto" w:fill="FFFFFF"/>
            </w:rPr>
          </w:pPr>
          <w:r w:rsidRPr="00E44B96">
            <w:rPr>
              <w:rFonts w:ascii="Arial" w:eastAsia="Times New Roman" w:hAnsi="Arial"/>
              <w:noProof/>
              <w:color w:val="2C2E35"/>
              <w:sz w:val="18"/>
              <w:szCs w:val="18"/>
              <w:bdr w:val="none" w:sz="0" w:space="0" w:color="auto" w:frame="1"/>
              <w:shd w:val="clear" w:color="auto" w:fill="FFFFFF"/>
            </w:rPr>
            <w:drawing>
              <wp:inline distT="0" distB="0" distL="0" distR="0" wp14:anchorId="4E781C1C" wp14:editId="70DB4DBD">
                <wp:extent cx="737235" cy="259708"/>
                <wp:effectExtent l="0" t="0" r="0" b="0"/>
                <wp:docPr id="5" name="Picture 5" descr="reative Commons License">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ative Commons License">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7235" cy="259708"/>
                        </a:xfrm>
                        <a:prstGeom prst="rect">
                          <a:avLst/>
                        </a:prstGeom>
                        <a:noFill/>
                        <a:ln>
                          <a:noFill/>
                        </a:ln>
                      </pic:spPr>
                    </pic:pic>
                  </a:graphicData>
                </a:graphic>
              </wp:inline>
            </w:drawing>
          </w:r>
        </w:p>
      </w:tc>
      <w:tc>
        <w:tcPr>
          <w:tcW w:w="8208" w:type="dxa"/>
        </w:tcPr>
        <w:p w14:paraId="592D8A5C" w14:textId="39CE9D55" w:rsidR="00E44B96" w:rsidRPr="00E44B96" w:rsidRDefault="00E44B96" w:rsidP="00FC273E">
          <w:pPr>
            <w:ind w:right="720"/>
            <w:rPr>
              <w:rFonts w:ascii="Arial" w:eastAsia="Times New Roman" w:hAnsi="Arial"/>
              <w:color w:val="2C2E35"/>
              <w:sz w:val="18"/>
              <w:szCs w:val="18"/>
              <w:shd w:val="clear" w:color="auto" w:fill="FFFFFF"/>
            </w:rPr>
          </w:pPr>
          <w:r>
            <w:rPr>
              <w:rFonts w:ascii="Arial" w:eastAsia="Times New Roman" w:hAnsi="Arial"/>
              <w:color w:val="2C2E35"/>
              <w:sz w:val="18"/>
              <w:szCs w:val="18"/>
              <w:bdr w:val="none" w:sz="0" w:space="0" w:color="auto" w:frame="1"/>
              <w:shd w:val="clear" w:color="auto" w:fill="FFFFFF"/>
            </w:rPr>
            <w:t>The Glossary of Education Reform</w:t>
          </w:r>
          <w:r>
            <w:rPr>
              <w:rStyle w:val="apple-converted-space"/>
              <w:rFonts w:ascii="Arial" w:eastAsia="Times New Roman" w:hAnsi="Arial"/>
              <w:color w:val="2C2E35"/>
              <w:sz w:val="18"/>
              <w:szCs w:val="18"/>
              <w:shd w:val="clear" w:color="auto" w:fill="FFFFFF"/>
            </w:rPr>
            <w:t> </w:t>
          </w:r>
          <w:r>
            <w:rPr>
              <w:rFonts w:ascii="Arial" w:eastAsia="Times New Roman" w:hAnsi="Arial"/>
              <w:color w:val="2C2E35"/>
              <w:sz w:val="18"/>
              <w:szCs w:val="18"/>
              <w:shd w:val="clear" w:color="auto" w:fill="FFFFFF"/>
            </w:rPr>
            <w:t>by</w:t>
          </w:r>
          <w:r>
            <w:rPr>
              <w:rStyle w:val="apple-converted-space"/>
              <w:rFonts w:ascii="Arial" w:eastAsia="Times New Roman" w:hAnsi="Arial"/>
              <w:color w:val="2C2E35"/>
              <w:sz w:val="18"/>
              <w:szCs w:val="18"/>
              <w:shd w:val="clear" w:color="auto" w:fill="FFFFFF"/>
            </w:rPr>
            <w:t> </w:t>
          </w:r>
          <w:hyperlink r:id="rId3" w:tgtFrame="_blank" w:history="1">
            <w:r>
              <w:rPr>
                <w:rStyle w:val="Hyperlink"/>
                <w:rFonts w:ascii="Arial" w:eastAsia="Times New Roman" w:hAnsi="Arial"/>
                <w:color w:val="365A76"/>
                <w:sz w:val="18"/>
                <w:szCs w:val="18"/>
                <w:shd w:val="clear" w:color="auto" w:fill="FFFFFF"/>
              </w:rPr>
              <w:t>Great Schools Partnership</w:t>
            </w:r>
          </w:hyperlink>
          <w:r>
            <w:rPr>
              <w:rStyle w:val="apple-converted-space"/>
              <w:rFonts w:ascii="Arial" w:eastAsia="Times New Roman" w:hAnsi="Arial"/>
              <w:color w:val="2C2E35"/>
              <w:sz w:val="18"/>
              <w:szCs w:val="18"/>
              <w:shd w:val="clear" w:color="auto" w:fill="FFFFFF"/>
            </w:rPr>
            <w:t> </w:t>
          </w:r>
          <w:r>
            <w:rPr>
              <w:rFonts w:ascii="Arial" w:eastAsia="Times New Roman" w:hAnsi="Arial"/>
              <w:color w:val="2C2E35"/>
              <w:sz w:val="18"/>
              <w:szCs w:val="18"/>
              <w:shd w:val="clear" w:color="auto" w:fill="FFFFFF"/>
            </w:rPr>
            <w:t>is licensed under a</w:t>
          </w:r>
          <w:r>
            <w:rPr>
              <w:rStyle w:val="apple-converted-space"/>
              <w:rFonts w:ascii="Arial" w:eastAsia="Times New Roman" w:hAnsi="Arial"/>
              <w:color w:val="2C2E35"/>
              <w:sz w:val="18"/>
              <w:szCs w:val="18"/>
              <w:shd w:val="clear" w:color="auto" w:fill="FFFFFF"/>
            </w:rPr>
            <w:t> </w:t>
          </w:r>
          <w:hyperlink r:id="rId4" w:tgtFrame="_blank" w:history="1">
            <w:r>
              <w:rPr>
                <w:rStyle w:val="Hyperlink"/>
                <w:rFonts w:ascii="Arial" w:eastAsia="Times New Roman" w:hAnsi="Arial"/>
                <w:color w:val="365A76"/>
                <w:sz w:val="18"/>
                <w:szCs w:val="18"/>
                <w:shd w:val="clear" w:color="auto" w:fill="FFFFFF"/>
              </w:rPr>
              <w:t>Creative Commons Attribution-</w:t>
            </w:r>
            <w:proofErr w:type="spellStart"/>
            <w:r>
              <w:rPr>
                <w:rStyle w:val="Hyperlink"/>
                <w:rFonts w:ascii="Arial" w:eastAsia="Times New Roman" w:hAnsi="Arial"/>
                <w:color w:val="365A76"/>
                <w:sz w:val="18"/>
                <w:szCs w:val="18"/>
                <w:shd w:val="clear" w:color="auto" w:fill="FFFFFF"/>
              </w:rPr>
              <w:t>NonCommercial</w:t>
            </w:r>
            <w:proofErr w:type="spellEnd"/>
            <w:r>
              <w:rPr>
                <w:rStyle w:val="Hyperlink"/>
                <w:rFonts w:ascii="Arial" w:eastAsia="Times New Roman" w:hAnsi="Arial"/>
                <w:color w:val="365A76"/>
                <w:sz w:val="18"/>
                <w:szCs w:val="18"/>
                <w:shd w:val="clear" w:color="auto" w:fill="FFFFFF"/>
              </w:rPr>
              <w:t>-</w:t>
            </w:r>
            <w:proofErr w:type="spellStart"/>
            <w:r>
              <w:rPr>
                <w:rStyle w:val="Hyperlink"/>
                <w:rFonts w:ascii="Arial" w:eastAsia="Times New Roman" w:hAnsi="Arial"/>
                <w:color w:val="365A76"/>
                <w:sz w:val="18"/>
                <w:szCs w:val="18"/>
                <w:shd w:val="clear" w:color="auto" w:fill="FFFFFF"/>
              </w:rPr>
              <w:t>ShareAlike</w:t>
            </w:r>
            <w:proofErr w:type="spellEnd"/>
            <w:r>
              <w:rPr>
                <w:rStyle w:val="Hyperlink"/>
                <w:rFonts w:ascii="Arial" w:eastAsia="Times New Roman" w:hAnsi="Arial"/>
                <w:color w:val="365A76"/>
                <w:sz w:val="18"/>
                <w:szCs w:val="18"/>
                <w:shd w:val="clear" w:color="auto" w:fill="FFFFFF"/>
              </w:rPr>
              <w:t xml:space="preserve"> 4.0 International License</w:t>
            </w:r>
          </w:hyperlink>
          <w:r>
            <w:rPr>
              <w:rFonts w:ascii="Arial" w:eastAsia="Times New Roman" w:hAnsi="Arial"/>
              <w:color w:val="2C2E35"/>
              <w:sz w:val="18"/>
              <w:szCs w:val="18"/>
              <w:shd w:val="clear" w:color="auto" w:fill="FFFFFF"/>
            </w:rPr>
            <w:t>.</w:t>
          </w:r>
        </w:p>
      </w:tc>
    </w:tr>
  </w:tbl>
  <w:p w14:paraId="20FC113A" w14:textId="2E52CEA7" w:rsidR="00C35224" w:rsidRPr="00E44B96" w:rsidRDefault="00C35224" w:rsidP="00FC273E">
    <w:pPr>
      <w:ind w:right="720"/>
      <w:rPr>
        <w:rFonts w:ascii="Arial" w:eastAsia="Times New Roman" w:hAnsi="Arial"/>
        <w:color w:val="2C2E35"/>
        <w:sz w:val="18"/>
        <w:szCs w:val="18"/>
        <w:shd w:val="clear" w:color="auto" w:fill="FFFFFF"/>
      </w:rPr>
    </w:pPr>
  </w:p>
  <w:p w14:paraId="372503E1" w14:textId="4676965A" w:rsidR="00C35224" w:rsidRPr="00E44B96" w:rsidRDefault="00C35224" w:rsidP="00E44B96">
    <w:pPr>
      <w:rPr>
        <w:rFonts w:ascii="Arial" w:eastAsia="Times New Roman" w:hAnsi="Arial"/>
        <w:color w:val="auto"/>
        <w:sz w:val="18"/>
        <w:szCs w:val="18"/>
      </w:rPr>
    </w:pPr>
    <w:r>
      <w:rPr>
        <w:rFonts w:ascii="Arial" w:eastAsia="Times New Roman" w:hAnsi="Arial"/>
        <w:color w:val="222222"/>
        <w:sz w:val="18"/>
        <w:szCs w:val="18"/>
        <w:shd w:val="clear" w:color="auto" w:fill="FFFFFF"/>
      </w:rPr>
      <w:t>A</w:t>
    </w:r>
    <w:r w:rsidRPr="00FC273E">
      <w:rPr>
        <w:rFonts w:ascii="Arial" w:eastAsia="Times New Roman" w:hAnsi="Arial"/>
        <w:color w:val="222222"/>
        <w:sz w:val="18"/>
        <w:szCs w:val="18"/>
        <w:shd w:val="clear" w:color="auto" w:fill="FFFFFF"/>
      </w:rPr>
      <w:t xml:space="preserve">dapted from work by Wiggins and </w:t>
    </w:r>
    <w:proofErr w:type="spellStart"/>
    <w:r w:rsidRPr="00FC273E">
      <w:rPr>
        <w:rFonts w:ascii="Arial" w:eastAsia="Times New Roman" w:hAnsi="Arial"/>
        <w:color w:val="222222"/>
        <w:sz w:val="18"/>
        <w:szCs w:val="18"/>
        <w:shd w:val="clear" w:color="auto" w:fill="FFFFFF"/>
      </w:rPr>
      <w:t>McTighe's</w:t>
    </w:r>
    <w:proofErr w:type="spellEnd"/>
    <w:r w:rsidRPr="00FC273E">
      <w:rPr>
        <w:rFonts w:ascii="Arial" w:eastAsia="Times New Roman" w:hAnsi="Arial"/>
        <w:color w:val="222222"/>
        <w:sz w:val="18"/>
        <w:szCs w:val="18"/>
        <w:shd w:val="clear" w:color="auto" w:fill="FFFFFF"/>
      </w:rPr>
      <w:t xml:space="preserve"> Understanding by Design</w:t>
    </w:r>
    <w:r>
      <w:rPr>
        <w:rFonts w:ascii="Arial" w:eastAsia="Times New Roman" w:hAnsi="Arial"/>
        <w:color w:val="222222"/>
        <w:sz w:val="18"/>
        <w:szCs w:val="18"/>
        <w:shd w:val="clear" w:color="auto" w:fill="FFFFFF"/>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1DF8A" w14:textId="77777777" w:rsidR="00F85FF8" w:rsidRDefault="00F85FF8" w:rsidP="00B03EBF">
      <w:r>
        <w:separator/>
      </w:r>
    </w:p>
  </w:footnote>
  <w:footnote w:type="continuationSeparator" w:id="0">
    <w:p w14:paraId="3FE434D1" w14:textId="77777777" w:rsidR="00F85FF8" w:rsidRDefault="00F85FF8" w:rsidP="00B03EB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197EC" w14:textId="77777777" w:rsidR="00E44B96" w:rsidRDefault="00E44B9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5E210" w14:textId="715490CC" w:rsidR="00C35224" w:rsidRPr="00B03EBF" w:rsidRDefault="00C35224" w:rsidP="00B03EBF">
    <w:pPr>
      <w:pStyle w:val="Header"/>
      <w:jc w:val="right"/>
      <w:rPr>
        <w:color w:val="7F7F7F" w:themeColor="text1" w:themeTint="80"/>
        <w:sz w:val="20"/>
        <w:szCs w:val="20"/>
      </w:rPr>
    </w:pPr>
    <w:r w:rsidRPr="00B03EBF">
      <w:rPr>
        <w:color w:val="7F7F7F" w:themeColor="text1" w:themeTint="80"/>
        <w:sz w:val="20"/>
        <w:szCs w:val="20"/>
      </w:rPr>
      <w:t>L</w:t>
    </w:r>
    <w:r>
      <w:rPr>
        <w:color w:val="7F7F7F" w:themeColor="text1" w:themeTint="80"/>
        <w:sz w:val="20"/>
        <w:szCs w:val="20"/>
      </w:rPr>
      <w:t>ast revised 6.8</w:t>
    </w:r>
    <w:r w:rsidRPr="00B03EBF">
      <w:rPr>
        <w:color w:val="7F7F7F" w:themeColor="text1" w:themeTint="80"/>
        <w:sz w:val="20"/>
        <w:szCs w:val="20"/>
      </w:rPr>
      <w:t>.16</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C04D0" w14:textId="77777777" w:rsidR="00E44B96" w:rsidRDefault="00E44B9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62556"/>
    <w:multiLevelType w:val="hybridMultilevel"/>
    <w:tmpl w:val="7824621E"/>
    <w:lvl w:ilvl="0" w:tplc="A96AF808">
      <w:start w:val="1"/>
      <w:numFmt w:val="decimal"/>
      <w:lvlText w:val="%1."/>
      <w:lvlJc w:val="left"/>
      <w:pPr>
        <w:ind w:left="720" w:hanging="360"/>
      </w:pPr>
      <w:rPr>
        <w:rFonts w:cs="Arial" w:hint="default"/>
        <w:sz w:val="22"/>
      </w:rPr>
    </w:lvl>
    <w:lvl w:ilvl="1" w:tplc="7BE0E596">
      <w:start w:val="1"/>
      <w:numFmt w:val="lowerLetter"/>
      <w:lvlText w:val="%2."/>
      <w:lvlJc w:val="left"/>
      <w:pPr>
        <w:ind w:left="1440" w:hanging="360"/>
      </w:pPr>
      <w:rPr>
        <w:rFonts w:cs="Aria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C66048"/>
    <w:multiLevelType w:val="hybridMultilevel"/>
    <w:tmpl w:val="F1D4E0CE"/>
    <w:lvl w:ilvl="0" w:tplc="E8FA763E">
      <w:start w:val="1"/>
      <w:numFmt w:val="decimal"/>
      <w:lvlText w:val="%1."/>
      <w:lvlJc w:val="left"/>
      <w:pPr>
        <w:ind w:left="720" w:hanging="360"/>
      </w:pPr>
      <w:rPr>
        <w:rFonts w:ascii="Helvetica Neue Light" w:hAnsi="Helvetica Neue Light" w:hint="default"/>
        <w:b w:val="0"/>
        <w:bCs w:val="0"/>
        <w:i w:val="0"/>
        <w:iCs w:val="0"/>
        <w:color w:val="7F7F7F" w:themeColor="text1" w:themeTint="80"/>
        <w:sz w:val="20"/>
        <w:szCs w:val="2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E83EE3"/>
    <w:multiLevelType w:val="hybridMultilevel"/>
    <w:tmpl w:val="8EA277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200983"/>
    <w:multiLevelType w:val="hybridMultilevel"/>
    <w:tmpl w:val="946A50C0"/>
    <w:lvl w:ilvl="0" w:tplc="E8FA763E">
      <w:start w:val="1"/>
      <w:numFmt w:val="decimal"/>
      <w:lvlText w:val="%1."/>
      <w:lvlJc w:val="left"/>
      <w:pPr>
        <w:ind w:left="720" w:hanging="360"/>
      </w:pPr>
      <w:rPr>
        <w:rFonts w:ascii="Helvetica Neue Light" w:hAnsi="Helvetica Neue Light" w:hint="default"/>
        <w:b w:val="0"/>
        <w:bCs w:val="0"/>
        <w:i w:val="0"/>
        <w:iCs w:val="0"/>
        <w:color w:val="7F7F7F" w:themeColor="text1" w:themeTint="80"/>
        <w:sz w:val="20"/>
        <w:szCs w:val="20"/>
        <w:u w:val="none"/>
      </w:rPr>
    </w:lvl>
    <w:lvl w:ilvl="1" w:tplc="2D3CA1C2">
      <w:start w:val="1"/>
      <w:numFmt w:val="lowerLetter"/>
      <w:lvlText w:val="%2."/>
      <w:lvlJc w:val="left"/>
      <w:pPr>
        <w:ind w:left="1440" w:hanging="360"/>
      </w:pPr>
      <w:rPr>
        <w:rFonts w:ascii="Helvetica Neue Light" w:hAnsi="Helvetica Neue Light" w:hint="default"/>
        <w:b w:val="0"/>
        <w:bCs w:val="0"/>
        <w:i w:val="0"/>
        <w:iCs w:val="0"/>
        <w:color w:val="7F7F7F" w:themeColor="text1" w:themeTint="80"/>
        <w:sz w:val="20"/>
        <w:szCs w:val="20"/>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BD3402"/>
    <w:multiLevelType w:val="multilevel"/>
    <w:tmpl w:val="F1D4E0CE"/>
    <w:lvl w:ilvl="0">
      <w:start w:val="1"/>
      <w:numFmt w:val="decimal"/>
      <w:lvlText w:val="%1."/>
      <w:lvlJc w:val="left"/>
      <w:pPr>
        <w:ind w:left="720" w:hanging="360"/>
      </w:pPr>
      <w:rPr>
        <w:rFonts w:ascii="Helvetica Neue Light" w:hAnsi="Helvetica Neue Light" w:hint="default"/>
        <w:b w:val="0"/>
        <w:bCs w:val="0"/>
        <w:i w:val="0"/>
        <w:iCs w:val="0"/>
        <w:color w:val="7F7F7F" w:themeColor="text1" w:themeTint="80"/>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FBC142E"/>
    <w:multiLevelType w:val="multilevel"/>
    <w:tmpl w:val="33722DA2"/>
    <w:lvl w:ilvl="0">
      <w:start w:val="1"/>
      <w:numFmt w:val="decimal"/>
      <w:lvlText w:val="%1."/>
      <w:lvlJc w:val="left"/>
      <w:pPr>
        <w:ind w:left="720" w:hanging="360"/>
      </w:pPr>
      <w:rPr>
        <w:rFonts w:ascii="Helvetica Neue Light" w:hAnsi="Helvetica Neue Light" w:hint="default"/>
        <w:b w:val="0"/>
        <w:bCs w:val="0"/>
        <w:i w:val="0"/>
        <w:iCs w:val="0"/>
        <w:color w:val="7F7F7F" w:themeColor="text1" w:themeTint="80"/>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isplayBackgroundShape/>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488"/>
    <w:rsid w:val="00035C41"/>
    <w:rsid w:val="000737D3"/>
    <w:rsid w:val="00076882"/>
    <w:rsid w:val="00086F54"/>
    <w:rsid w:val="000A312F"/>
    <w:rsid w:val="00257948"/>
    <w:rsid w:val="00276498"/>
    <w:rsid w:val="002C1A41"/>
    <w:rsid w:val="00435F27"/>
    <w:rsid w:val="00437937"/>
    <w:rsid w:val="00444042"/>
    <w:rsid w:val="00474578"/>
    <w:rsid w:val="005A4909"/>
    <w:rsid w:val="005B3213"/>
    <w:rsid w:val="006A5E0C"/>
    <w:rsid w:val="006E2C47"/>
    <w:rsid w:val="00731B54"/>
    <w:rsid w:val="007559DD"/>
    <w:rsid w:val="007A1312"/>
    <w:rsid w:val="00803B56"/>
    <w:rsid w:val="008566BA"/>
    <w:rsid w:val="0096300A"/>
    <w:rsid w:val="009728D0"/>
    <w:rsid w:val="009D79D3"/>
    <w:rsid w:val="00A54B25"/>
    <w:rsid w:val="00A54ED0"/>
    <w:rsid w:val="00A74E16"/>
    <w:rsid w:val="00AA37E6"/>
    <w:rsid w:val="00B03EBF"/>
    <w:rsid w:val="00B134EB"/>
    <w:rsid w:val="00B61CF0"/>
    <w:rsid w:val="00BC6F28"/>
    <w:rsid w:val="00BD1BB0"/>
    <w:rsid w:val="00C35224"/>
    <w:rsid w:val="00C501EC"/>
    <w:rsid w:val="00D00A74"/>
    <w:rsid w:val="00D27425"/>
    <w:rsid w:val="00D52488"/>
    <w:rsid w:val="00DA6054"/>
    <w:rsid w:val="00DC66DE"/>
    <w:rsid w:val="00E44B96"/>
    <w:rsid w:val="00EB29E4"/>
    <w:rsid w:val="00EE627C"/>
    <w:rsid w:val="00F42655"/>
    <w:rsid w:val="00F45B4F"/>
    <w:rsid w:val="00F85FF8"/>
    <w:rsid w:val="00FC2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C36A4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Neue Light" w:eastAsiaTheme="minorEastAsia" w:hAnsi="Helvetica Neue Light" w:cs="Arial"/>
        <w:color w:val="000000"/>
        <w:sz w:val="22"/>
        <w:szCs w:val="22"/>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2488"/>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D52488"/>
  </w:style>
  <w:style w:type="character" w:styleId="Hyperlink">
    <w:name w:val="Hyperlink"/>
    <w:basedOn w:val="DefaultParagraphFont"/>
    <w:uiPriority w:val="99"/>
    <w:semiHidden/>
    <w:unhideWhenUsed/>
    <w:rsid w:val="00D52488"/>
    <w:rPr>
      <w:color w:val="0000FF"/>
      <w:u w:val="single"/>
    </w:rPr>
  </w:style>
  <w:style w:type="table" w:styleId="TableGrid">
    <w:name w:val="Table Grid"/>
    <w:basedOn w:val="TableNormal"/>
    <w:uiPriority w:val="59"/>
    <w:rsid w:val="00D524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24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2488"/>
    <w:rPr>
      <w:rFonts w:ascii="Lucida Grande" w:hAnsi="Lucida Grande" w:cs="Lucida Grande"/>
      <w:sz w:val="18"/>
      <w:szCs w:val="18"/>
    </w:rPr>
  </w:style>
  <w:style w:type="character" w:styleId="CommentReference">
    <w:name w:val="annotation reference"/>
    <w:basedOn w:val="DefaultParagraphFont"/>
    <w:uiPriority w:val="99"/>
    <w:semiHidden/>
    <w:unhideWhenUsed/>
    <w:rsid w:val="00474578"/>
    <w:rPr>
      <w:sz w:val="18"/>
      <w:szCs w:val="18"/>
    </w:rPr>
  </w:style>
  <w:style w:type="paragraph" w:styleId="CommentText">
    <w:name w:val="annotation text"/>
    <w:basedOn w:val="Normal"/>
    <w:link w:val="CommentTextChar"/>
    <w:uiPriority w:val="99"/>
    <w:semiHidden/>
    <w:unhideWhenUsed/>
    <w:rsid w:val="00474578"/>
    <w:rPr>
      <w:sz w:val="24"/>
      <w:szCs w:val="24"/>
    </w:rPr>
  </w:style>
  <w:style w:type="character" w:customStyle="1" w:styleId="CommentTextChar">
    <w:name w:val="Comment Text Char"/>
    <w:basedOn w:val="DefaultParagraphFont"/>
    <w:link w:val="CommentText"/>
    <w:uiPriority w:val="99"/>
    <w:semiHidden/>
    <w:rsid w:val="00474578"/>
    <w:rPr>
      <w:sz w:val="24"/>
      <w:szCs w:val="24"/>
    </w:rPr>
  </w:style>
  <w:style w:type="paragraph" w:styleId="CommentSubject">
    <w:name w:val="annotation subject"/>
    <w:basedOn w:val="CommentText"/>
    <w:next w:val="CommentText"/>
    <w:link w:val="CommentSubjectChar"/>
    <w:uiPriority w:val="99"/>
    <w:semiHidden/>
    <w:unhideWhenUsed/>
    <w:rsid w:val="00474578"/>
    <w:rPr>
      <w:b/>
      <w:bCs/>
      <w:sz w:val="20"/>
      <w:szCs w:val="20"/>
    </w:rPr>
  </w:style>
  <w:style w:type="character" w:customStyle="1" w:styleId="CommentSubjectChar">
    <w:name w:val="Comment Subject Char"/>
    <w:basedOn w:val="CommentTextChar"/>
    <w:link w:val="CommentSubject"/>
    <w:uiPriority w:val="99"/>
    <w:semiHidden/>
    <w:rsid w:val="00474578"/>
    <w:rPr>
      <w:b/>
      <w:bCs/>
      <w:sz w:val="20"/>
      <w:szCs w:val="20"/>
    </w:rPr>
  </w:style>
  <w:style w:type="paragraph" w:styleId="ListParagraph">
    <w:name w:val="List Paragraph"/>
    <w:basedOn w:val="Normal"/>
    <w:uiPriority w:val="34"/>
    <w:qFormat/>
    <w:rsid w:val="00A74E16"/>
    <w:pPr>
      <w:ind w:left="720"/>
      <w:contextualSpacing/>
    </w:pPr>
  </w:style>
  <w:style w:type="paragraph" w:styleId="Header">
    <w:name w:val="header"/>
    <w:basedOn w:val="Normal"/>
    <w:link w:val="HeaderChar"/>
    <w:uiPriority w:val="99"/>
    <w:unhideWhenUsed/>
    <w:rsid w:val="00B03EBF"/>
    <w:pPr>
      <w:tabs>
        <w:tab w:val="center" w:pos="4320"/>
        <w:tab w:val="right" w:pos="8640"/>
      </w:tabs>
    </w:pPr>
  </w:style>
  <w:style w:type="character" w:customStyle="1" w:styleId="HeaderChar">
    <w:name w:val="Header Char"/>
    <w:basedOn w:val="DefaultParagraphFont"/>
    <w:link w:val="Header"/>
    <w:uiPriority w:val="99"/>
    <w:rsid w:val="00B03EBF"/>
  </w:style>
  <w:style w:type="paragraph" w:styleId="Footer">
    <w:name w:val="footer"/>
    <w:basedOn w:val="Normal"/>
    <w:link w:val="FooterChar"/>
    <w:uiPriority w:val="99"/>
    <w:unhideWhenUsed/>
    <w:rsid w:val="00B03EBF"/>
    <w:pPr>
      <w:tabs>
        <w:tab w:val="center" w:pos="4320"/>
        <w:tab w:val="right" w:pos="8640"/>
      </w:tabs>
    </w:pPr>
  </w:style>
  <w:style w:type="character" w:customStyle="1" w:styleId="FooterChar">
    <w:name w:val="Footer Char"/>
    <w:basedOn w:val="DefaultParagraphFont"/>
    <w:link w:val="Footer"/>
    <w:uiPriority w:val="99"/>
    <w:rsid w:val="00B03EBF"/>
  </w:style>
  <w:style w:type="character" w:styleId="PageNumber">
    <w:name w:val="page number"/>
    <w:basedOn w:val="DefaultParagraphFont"/>
    <w:uiPriority w:val="99"/>
    <w:unhideWhenUsed/>
    <w:rsid w:val="00B03EBF"/>
  </w:style>
  <w:style w:type="character" w:customStyle="1" w:styleId="apple-converted-space">
    <w:name w:val="apple-converted-space"/>
    <w:basedOn w:val="DefaultParagraphFont"/>
    <w:rsid w:val="009D79D3"/>
  </w:style>
  <w:style w:type="character" w:styleId="FollowedHyperlink">
    <w:name w:val="FollowedHyperlink"/>
    <w:basedOn w:val="DefaultParagraphFont"/>
    <w:uiPriority w:val="99"/>
    <w:semiHidden/>
    <w:unhideWhenUsed/>
    <w:rsid w:val="00E44B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175312">
      <w:bodyDiv w:val="1"/>
      <w:marLeft w:val="0"/>
      <w:marRight w:val="0"/>
      <w:marTop w:val="0"/>
      <w:marBottom w:val="0"/>
      <w:divBdr>
        <w:top w:val="none" w:sz="0" w:space="0" w:color="auto"/>
        <w:left w:val="none" w:sz="0" w:space="0" w:color="auto"/>
        <w:bottom w:val="none" w:sz="0" w:space="0" w:color="auto"/>
        <w:right w:val="none" w:sz="0" w:space="0" w:color="auto"/>
      </w:divBdr>
    </w:div>
    <w:div w:id="1016083004">
      <w:bodyDiv w:val="1"/>
      <w:marLeft w:val="0"/>
      <w:marRight w:val="0"/>
      <w:marTop w:val="0"/>
      <w:marBottom w:val="0"/>
      <w:divBdr>
        <w:top w:val="none" w:sz="0" w:space="0" w:color="auto"/>
        <w:left w:val="none" w:sz="0" w:space="0" w:color="auto"/>
        <w:bottom w:val="none" w:sz="0" w:space="0" w:color="auto"/>
        <w:right w:val="none" w:sz="0" w:space="0" w:color="auto"/>
      </w:divBdr>
    </w:div>
    <w:div w:id="1322930571">
      <w:bodyDiv w:val="1"/>
      <w:marLeft w:val="0"/>
      <w:marRight w:val="0"/>
      <w:marTop w:val="0"/>
      <w:marBottom w:val="0"/>
      <w:divBdr>
        <w:top w:val="none" w:sz="0" w:space="0" w:color="auto"/>
        <w:left w:val="none" w:sz="0" w:space="0" w:color="auto"/>
        <w:bottom w:val="none" w:sz="0" w:space="0" w:color="auto"/>
        <w:right w:val="none" w:sz="0" w:space="0" w:color="auto"/>
      </w:divBdr>
    </w:div>
    <w:div w:id="1425610534">
      <w:bodyDiv w:val="1"/>
      <w:marLeft w:val="0"/>
      <w:marRight w:val="0"/>
      <w:marTop w:val="0"/>
      <w:marBottom w:val="0"/>
      <w:divBdr>
        <w:top w:val="none" w:sz="0" w:space="0" w:color="auto"/>
        <w:left w:val="none" w:sz="0" w:space="0" w:color="auto"/>
        <w:bottom w:val="none" w:sz="0" w:space="0" w:color="auto"/>
        <w:right w:val="none" w:sz="0" w:space="0" w:color="auto"/>
      </w:divBdr>
    </w:div>
    <w:div w:id="1524054056">
      <w:bodyDiv w:val="1"/>
      <w:marLeft w:val="0"/>
      <w:marRight w:val="0"/>
      <w:marTop w:val="0"/>
      <w:marBottom w:val="0"/>
      <w:divBdr>
        <w:top w:val="none" w:sz="0" w:space="0" w:color="auto"/>
        <w:left w:val="none" w:sz="0" w:space="0" w:color="auto"/>
        <w:bottom w:val="none" w:sz="0" w:space="0" w:color="auto"/>
        <w:right w:val="none" w:sz="0" w:space="0" w:color="auto"/>
      </w:divBdr>
    </w:div>
    <w:div w:id="1610700142">
      <w:bodyDiv w:val="1"/>
      <w:marLeft w:val="0"/>
      <w:marRight w:val="0"/>
      <w:marTop w:val="0"/>
      <w:marBottom w:val="0"/>
      <w:divBdr>
        <w:top w:val="none" w:sz="0" w:space="0" w:color="auto"/>
        <w:left w:val="none" w:sz="0" w:space="0" w:color="auto"/>
        <w:bottom w:val="none" w:sz="0" w:space="0" w:color="auto"/>
        <w:right w:val="none" w:sz="0" w:space="0" w:color="auto"/>
      </w:divBdr>
    </w:div>
    <w:div w:id="20043091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hyperlink" Target="http://www.greatschoolspartnership.org/" TargetMode="External"/><Relationship Id="rId4" Type="http://schemas.openxmlformats.org/officeDocument/2006/relationships/hyperlink" Target="http://creativecommons.org/licenses/by-nc-sa/4.0/" TargetMode="External"/><Relationship Id="rId1" Type="http://schemas.openxmlformats.org/officeDocument/2006/relationships/hyperlink" Target="http://creativecommons.org/licenses/by-nc-sa/4.0/" TargetMode="External"/><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E7F72-7684-6841-A8B6-BA65AB95A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446</Words>
  <Characters>2543</Characters>
  <Application>Microsoft Macintosh Word</Application>
  <DocSecurity>0</DocSecurity>
  <Lines>21</Lines>
  <Paragraphs>5</Paragraphs>
  <ScaleCrop>false</ScaleCrop>
  <Company>Partnership</Company>
  <LinksUpToDate>false</LinksUpToDate>
  <CharactersWithSpaces>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 Schools</dc:creator>
  <cp:keywords/>
  <dc:description/>
  <cp:lastModifiedBy>Microsoft Office User</cp:lastModifiedBy>
  <cp:revision>2</cp:revision>
  <cp:lastPrinted>2016-06-08T16:58:00Z</cp:lastPrinted>
  <dcterms:created xsi:type="dcterms:W3CDTF">2016-06-08T17:19:00Z</dcterms:created>
  <dcterms:modified xsi:type="dcterms:W3CDTF">2016-06-08T17:19:00Z</dcterms:modified>
</cp:coreProperties>
</file>