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BA4" w:rsidRPr="00E072DA" w:rsidRDefault="00F71BA4" w:rsidP="00F40C81">
      <w:pPr>
        <w:jc w:val="center"/>
        <w:rPr>
          <w:b/>
          <w:sz w:val="28"/>
          <w:szCs w:val="28"/>
        </w:rPr>
      </w:pPr>
      <w:r w:rsidRPr="00E072DA">
        <w:rPr>
          <w:b/>
          <w:sz w:val="28"/>
          <w:szCs w:val="28"/>
        </w:rPr>
        <w:t xml:space="preserve">Sample Interface between Transferable Skills and </w:t>
      </w:r>
      <w:r w:rsidR="00BF17A4">
        <w:rPr>
          <w:b/>
          <w:sz w:val="28"/>
          <w:szCs w:val="28"/>
        </w:rPr>
        <w:t>Content-Are Proficiencies:  Physical Education</w:t>
      </w:r>
    </w:p>
    <w:p w:rsidR="00BF17A4" w:rsidRPr="00BF17A4" w:rsidRDefault="00BF17A4" w:rsidP="00B42142">
      <w:pPr>
        <w:rPr>
          <w:b/>
          <w:i/>
        </w:rPr>
      </w:pPr>
      <w:r>
        <w:rPr>
          <w:b/>
          <w:i/>
        </w:rPr>
        <w:t>This resource provides an optional approach to representing content area and transferable skills proficiencies in the curriculum planning process.  The proficiencies in the table were taken from the AOE’s sample proficiencies, but could be replaced with locally-developed proficiencies for schools not following the AOE model.</w:t>
      </w:r>
    </w:p>
    <w:p w:rsidR="00BF17A4" w:rsidRPr="00EF2D06" w:rsidRDefault="00BC5D1F" w:rsidP="00BF17A4">
      <w:pPr>
        <w:rPr>
          <w:sz w:val="20"/>
          <w:szCs w:val="20"/>
        </w:rPr>
      </w:pPr>
      <w:r>
        <w:rPr>
          <w:sz w:val="20"/>
          <w:szCs w:val="20"/>
        </w:rPr>
        <w:t>T</w:t>
      </w:r>
      <w:r w:rsidR="00BF17A4" w:rsidRPr="00EF2D06">
        <w:rPr>
          <w:sz w:val="20"/>
          <w:szCs w:val="20"/>
        </w:rPr>
        <w:t>his document is provided as a sample of how teachers might identify and plan for the connections between transferable skills and</w:t>
      </w:r>
      <w:r>
        <w:rPr>
          <w:sz w:val="20"/>
          <w:szCs w:val="20"/>
        </w:rPr>
        <w:t xml:space="preserve"> content area proficiencies.  T</w:t>
      </w:r>
      <w:r w:rsidR="00BF17A4" w:rsidRPr="00EF2D06">
        <w:rPr>
          <w:sz w:val="20"/>
          <w:szCs w:val="20"/>
        </w:rPr>
        <w:t>eachers will find that there are many possible ways that this could happen; a student could develop and be assessed on their communication skills, for example, as a part of learning any number of content standards, and what “communication skills” look like could be very different from content area to content area</w:t>
      </w:r>
      <w:r>
        <w:rPr>
          <w:sz w:val="20"/>
          <w:szCs w:val="20"/>
        </w:rPr>
        <w:t>, or from grade level to grade level</w:t>
      </w:r>
      <w:r w:rsidR="00BF17A4" w:rsidRPr="00EF2D06">
        <w:rPr>
          <w:sz w:val="20"/>
          <w:szCs w:val="20"/>
        </w:rPr>
        <w:t xml:space="preserve">.  </w:t>
      </w:r>
    </w:p>
    <w:p w:rsidR="00BC5D1F" w:rsidRPr="00D94EB7" w:rsidRDefault="00BC5D1F" w:rsidP="00BC5D1F">
      <w:pPr>
        <w:rPr>
          <w:sz w:val="20"/>
          <w:szCs w:val="20"/>
        </w:rPr>
      </w:pPr>
      <w:r w:rsidRPr="00EF2D06">
        <w:rPr>
          <w:sz w:val="20"/>
          <w:szCs w:val="20"/>
        </w:rPr>
        <w:t xml:space="preserve">The </w:t>
      </w:r>
      <w:r>
        <w:rPr>
          <w:sz w:val="20"/>
          <w:szCs w:val="20"/>
        </w:rPr>
        <w:t xml:space="preserve">planning tool </w:t>
      </w:r>
      <w:r w:rsidRPr="00EF2D06">
        <w:rPr>
          <w:sz w:val="20"/>
          <w:szCs w:val="20"/>
        </w:rPr>
        <w:t xml:space="preserve">below provides an example of a way to map out intersections between </w:t>
      </w:r>
      <w:r>
        <w:rPr>
          <w:sz w:val="20"/>
          <w:szCs w:val="20"/>
        </w:rPr>
        <w:t>Physical Education</w:t>
      </w:r>
      <w:r w:rsidRPr="00EF2D06">
        <w:rPr>
          <w:sz w:val="20"/>
          <w:szCs w:val="20"/>
        </w:rPr>
        <w:t xml:space="preserve"> content standards and transferable skills as a part of curriculum planning, over the course of a unit.  This chart incorporates the </w:t>
      </w:r>
      <w:r>
        <w:rPr>
          <w:sz w:val="20"/>
          <w:szCs w:val="20"/>
        </w:rPr>
        <w:t>Physical Education</w:t>
      </w:r>
      <w:r w:rsidRPr="00EF2D06">
        <w:rPr>
          <w:sz w:val="20"/>
          <w:szCs w:val="20"/>
        </w:rPr>
        <w:t xml:space="preserve"> Proficiencies, Transferable Skills, and the related sets of Performance Indicators outlined in the AOE sample P</w:t>
      </w:r>
      <w:r>
        <w:rPr>
          <w:sz w:val="20"/>
          <w:szCs w:val="20"/>
        </w:rPr>
        <w:t>roficiency-based Graduation Requirements documents</w:t>
      </w:r>
      <w:r w:rsidRPr="00EF2D06">
        <w:rPr>
          <w:sz w:val="20"/>
          <w:szCs w:val="20"/>
        </w:rPr>
        <w:t>.  Each c</w:t>
      </w:r>
      <w:r w:rsidR="00F23246">
        <w:rPr>
          <w:sz w:val="20"/>
          <w:szCs w:val="20"/>
        </w:rPr>
        <w:t>ell under the header includes a</w:t>
      </w:r>
      <w:r w:rsidRPr="00EF2D06">
        <w:rPr>
          <w:sz w:val="20"/>
          <w:szCs w:val="20"/>
        </w:rPr>
        <w:t xml:space="preserve"> </w:t>
      </w:r>
      <w:r>
        <w:rPr>
          <w:sz w:val="20"/>
          <w:szCs w:val="20"/>
        </w:rPr>
        <w:t>Physical Education</w:t>
      </w:r>
      <w:r w:rsidRPr="00EF2D06">
        <w:rPr>
          <w:sz w:val="20"/>
          <w:szCs w:val="20"/>
        </w:rPr>
        <w:t xml:space="preserve"> Performance Indicator (listed first, in green) and Transferable Skill Performance Indicator (listed second, in blue) that will be taught and assessed in this unit.  Ov</w:t>
      </w:r>
      <w:r>
        <w:rPr>
          <w:sz w:val="20"/>
          <w:szCs w:val="20"/>
        </w:rPr>
        <w:t>er the course of the unit, all Physical Education</w:t>
      </w:r>
      <w:r w:rsidRPr="00EF2D06">
        <w:rPr>
          <w:sz w:val="20"/>
          <w:szCs w:val="20"/>
        </w:rPr>
        <w:t xml:space="preserve"> Proficiencies and Transferable Skills would be taught and assessed at least once.</w:t>
      </w:r>
    </w:p>
    <w:p w:rsidR="00E072DA" w:rsidRPr="00F40C81" w:rsidRDefault="00E072DA" w:rsidP="00B42142">
      <w:pPr>
        <w:spacing w:after="0" w:line="240" w:lineRule="auto"/>
        <w:rPr>
          <w:color w:val="4F81BD" w:themeColor="accent1"/>
        </w:rPr>
      </w:pPr>
    </w:p>
    <w:tbl>
      <w:tblPr>
        <w:tblStyle w:val="TableGrid"/>
        <w:tblW w:w="0" w:type="auto"/>
        <w:jc w:val="center"/>
        <w:tblLook w:val="04A0" w:firstRow="1" w:lastRow="0" w:firstColumn="1" w:lastColumn="0" w:noHBand="0" w:noVBand="1"/>
      </w:tblPr>
      <w:tblGrid>
        <w:gridCol w:w="1954"/>
        <w:gridCol w:w="3132"/>
        <w:gridCol w:w="2712"/>
        <w:gridCol w:w="2712"/>
        <w:gridCol w:w="2712"/>
      </w:tblGrid>
      <w:tr w:rsidR="00487E0E" w:rsidTr="00B42142">
        <w:trPr>
          <w:jc w:val="center"/>
        </w:trPr>
        <w:tc>
          <w:tcPr>
            <w:tcW w:w="1908" w:type="dxa"/>
          </w:tcPr>
          <w:p w:rsidR="00487E0E" w:rsidRDefault="00487E0E"/>
        </w:tc>
        <w:tc>
          <w:tcPr>
            <w:tcW w:w="11268" w:type="dxa"/>
            <w:gridSpan w:val="4"/>
          </w:tcPr>
          <w:p w:rsidR="00B42142" w:rsidRPr="00BC5D1F" w:rsidRDefault="00B42142" w:rsidP="00B42142">
            <w:pPr>
              <w:jc w:val="center"/>
              <w:rPr>
                <w:b/>
                <w:i/>
                <w:color w:val="008000"/>
                <w:sz w:val="32"/>
                <w:szCs w:val="32"/>
              </w:rPr>
            </w:pPr>
            <w:r w:rsidRPr="00BC5D1F">
              <w:rPr>
                <w:b/>
                <w:i/>
                <w:color w:val="008000"/>
                <w:sz w:val="32"/>
                <w:szCs w:val="32"/>
              </w:rPr>
              <w:t xml:space="preserve">Graduation Proficiencies: </w:t>
            </w:r>
            <w:r w:rsidR="00BF17A4" w:rsidRPr="00BC5D1F">
              <w:rPr>
                <w:b/>
                <w:i/>
                <w:color w:val="008000"/>
                <w:sz w:val="32"/>
                <w:szCs w:val="32"/>
              </w:rPr>
              <w:t>Physical Education</w:t>
            </w:r>
          </w:p>
          <w:p w:rsidR="00B42142" w:rsidRPr="00BC5D1F" w:rsidRDefault="00B42142" w:rsidP="00B42142">
            <w:pPr>
              <w:jc w:val="center"/>
              <w:rPr>
                <w:b/>
                <w:i/>
                <w:sz w:val="24"/>
                <w:szCs w:val="24"/>
              </w:rPr>
            </w:pPr>
            <w:r w:rsidRPr="00BC5D1F">
              <w:rPr>
                <w:b/>
                <w:i/>
                <w:noProof/>
                <w:sz w:val="24"/>
                <w:szCs w:val="24"/>
              </w:rPr>
              <mc:AlternateContent>
                <mc:Choice Requires="wps">
                  <w:drawing>
                    <wp:anchor distT="0" distB="0" distL="114300" distR="114300" simplePos="0" relativeHeight="251663360" behindDoc="0" locked="0" layoutInCell="1" allowOverlap="1" wp14:anchorId="1B141B67" wp14:editId="6D6BF81C">
                      <wp:simplePos x="0" y="0"/>
                      <wp:positionH relativeFrom="column">
                        <wp:posOffset>2201206</wp:posOffset>
                      </wp:positionH>
                      <wp:positionV relativeFrom="paragraph">
                        <wp:posOffset>19050</wp:posOffset>
                      </wp:positionV>
                      <wp:extent cx="2667295" cy="292395"/>
                      <wp:effectExtent l="0" t="19050" r="38100" b="31750"/>
                      <wp:wrapNone/>
                      <wp:docPr id="3" name="Right Arrow 3"/>
                      <wp:cNvGraphicFramePr/>
                      <a:graphic xmlns:a="http://schemas.openxmlformats.org/drawingml/2006/main">
                        <a:graphicData uri="http://schemas.microsoft.com/office/word/2010/wordprocessingShape">
                          <wps:wsp>
                            <wps:cNvSpPr/>
                            <wps:spPr>
                              <a:xfrm>
                                <a:off x="0" y="0"/>
                                <a:ext cx="2667295" cy="292395"/>
                              </a:xfrm>
                              <a:prstGeom prst="rightArrow">
                                <a:avLst/>
                              </a:prstGeom>
                              <a:solidFill>
                                <a:srgbClr val="0099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173.3pt;margin-top:1.5pt;width:210pt;height: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" adj="20416" fillcolor="#090" strokecolor="#243f60 [1604]" strokeweight="2pt"/>
                  </w:pict>
                </mc:Fallback>
              </mc:AlternateContent>
            </w:r>
          </w:p>
          <w:p w:rsidR="00B42142" w:rsidRPr="00BC5D1F" w:rsidRDefault="00B42142" w:rsidP="00B42142">
            <w:pPr>
              <w:jc w:val="center"/>
              <w:rPr>
                <w:b/>
                <w:i/>
                <w:sz w:val="24"/>
                <w:szCs w:val="24"/>
              </w:rPr>
            </w:pPr>
          </w:p>
          <w:p w:rsidR="00F40C81" w:rsidRPr="00BC5D1F" w:rsidRDefault="00B42142" w:rsidP="00B42142">
            <w:pPr>
              <w:jc w:val="center"/>
              <w:rPr>
                <w:b/>
                <w:i/>
                <w:color w:val="007434"/>
                <w:sz w:val="24"/>
                <w:szCs w:val="24"/>
              </w:rPr>
            </w:pPr>
            <w:r w:rsidRPr="00BC5D1F">
              <w:rPr>
                <w:b/>
                <w:i/>
                <w:color w:val="007434"/>
                <w:sz w:val="24"/>
                <w:szCs w:val="24"/>
              </w:rPr>
              <w:t>(</w:t>
            </w:r>
            <w:r w:rsidR="00BF17A4" w:rsidRPr="00BC5D1F">
              <w:rPr>
                <w:b/>
                <w:i/>
                <w:color w:val="007434"/>
                <w:sz w:val="24"/>
                <w:szCs w:val="24"/>
              </w:rPr>
              <w:t>Physical Education</w:t>
            </w:r>
            <w:r w:rsidRPr="00BC5D1F">
              <w:rPr>
                <w:b/>
                <w:i/>
                <w:color w:val="007434"/>
                <w:sz w:val="24"/>
                <w:szCs w:val="24"/>
              </w:rPr>
              <w:t xml:space="preserve"> </w:t>
            </w:r>
            <w:r w:rsidR="00BF17A4" w:rsidRPr="00BC5D1F">
              <w:rPr>
                <w:b/>
                <w:i/>
                <w:color w:val="007434"/>
                <w:sz w:val="24"/>
                <w:szCs w:val="24"/>
              </w:rPr>
              <w:t>Performance</w:t>
            </w:r>
            <w:r w:rsidRPr="00BC5D1F">
              <w:rPr>
                <w:b/>
                <w:i/>
                <w:color w:val="007434"/>
                <w:sz w:val="24"/>
                <w:szCs w:val="24"/>
              </w:rPr>
              <w:t xml:space="preserve"> Indicators are in green/italics)</w:t>
            </w:r>
          </w:p>
          <w:p w:rsidR="00487E0E" w:rsidRPr="00BC5D1F" w:rsidRDefault="00487E0E" w:rsidP="00421D8E">
            <w:pPr>
              <w:jc w:val="center"/>
              <w:rPr>
                <w:b/>
                <w:i/>
              </w:rPr>
            </w:pPr>
          </w:p>
        </w:tc>
      </w:tr>
      <w:tr w:rsidR="00B42142" w:rsidTr="00B42142">
        <w:trPr>
          <w:jc w:val="center"/>
        </w:trPr>
        <w:tc>
          <w:tcPr>
            <w:tcW w:w="1908" w:type="dxa"/>
          </w:tcPr>
          <w:p w:rsidR="00B42142" w:rsidRPr="00BC5D1F" w:rsidRDefault="00B42142" w:rsidP="00B67861">
            <w:pPr>
              <w:jc w:val="center"/>
              <w:rPr>
                <w:b/>
                <w:color w:val="4F81BD" w:themeColor="accent1"/>
                <w:sz w:val="32"/>
                <w:szCs w:val="32"/>
                <w:u w:val="single"/>
              </w:rPr>
            </w:pPr>
            <w:r w:rsidRPr="00BC5D1F">
              <w:rPr>
                <w:b/>
                <w:color w:val="4F81BD" w:themeColor="accent1"/>
                <w:sz w:val="32"/>
                <w:szCs w:val="32"/>
                <w:u w:val="single"/>
              </w:rPr>
              <w:t>Transferable Skills</w:t>
            </w:r>
          </w:p>
          <w:p w:rsidR="00B42142" w:rsidRPr="00BC5D1F" w:rsidRDefault="00B42142" w:rsidP="00B67861">
            <w:pPr>
              <w:rPr>
                <w:b/>
                <w:color w:val="4F81BD" w:themeColor="accent1"/>
                <w:u w:val="single"/>
              </w:rPr>
            </w:pPr>
            <w:r w:rsidRPr="00BC5D1F">
              <w:rPr>
                <w:b/>
                <w:noProof/>
                <w:color w:val="4F81BD" w:themeColor="accent1"/>
                <w:u w:val="single"/>
              </w:rPr>
              <mc:AlternateContent>
                <mc:Choice Requires="wps">
                  <w:drawing>
                    <wp:anchor distT="0" distB="0" distL="114300" distR="114300" simplePos="0" relativeHeight="251665408" behindDoc="0" locked="0" layoutInCell="1" allowOverlap="1" wp14:anchorId="748DCA32" wp14:editId="7E92C337">
                      <wp:simplePos x="0" y="0"/>
                      <wp:positionH relativeFrom="column">
                        <wp:posOffset>403225</wp:posOffset>
                      </wp:positionH>
                      <wp:positionV relativeFrom="paragraph">
                        <wp:posOffset>95250</wp:posOffset>
                      </wp:positionV>
                      <wp:extent cx="271780" cy="658495"/>
                      <wp:effectExtent l="19050" t="0" r="13970" b="46355"/>
                      <wp:wrapNone/>
                      <wp:docPr id="1" name="Down Arrow 1"/>
                      <wp:cNvGraphicFramePr/>
                      <a:graphic xmlns:a="http://schemas.openxmlformats.org/drawingml/2006/main">
                        <a:graphicData uri="http://schemas.microsoft.com/office/word/2010/wordprocessingShape">
                          <wps:wsp>
                            <wps:cNvSpPr/>
                            <wps:spPr>
                              <a:xfrm>
                                <a:off x="0" y="0"/>
                                <a:ext cx="271780" cy="65849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31.75pt;margin-top:7.5pt;width:21.4pt;height:5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" adj="17143" fillcolor="#4f81bd [3204]" strokecolor="#243f60 [1604]" strokeweight="2pt"/>
                  </w:pict>
                </mc:Fallback>
              </mc:AlternateContent>
            </w:r>
          </w:p>
          <w:p w:rsidR="00B42142" w:rsidRPr="00BC5D1F" w:rsidRDefault="00B42142" w:rsidP="00B67861">
            <w:pPr>
              <w:rPr>
                <w:b/>
                <w:color w:val="4F81BD" w:themeColor="accent1"/>
                <w:u w:val="single"/>
              </w:rPr>
            </w:pPr>
          </w:p>
          <w:p w:rsidR="00B42142" w:rsidRPr="00BC5D1F" w:rsidRDefault="00B42142" w:rsidP="00B67861">
            <w:pPr>
              <w:rPr>
                <w:b/>
                <w:color w:val="4F81BD" w:themeColor="accent1"/>
                <w:u w:val="single"/>
              </w:rPr>
            </w:pPr>
          </w:p>
          <w:p w:rsidR="00B42142" w:rsidRPr="00BC5D1F" w:rsidRDefault="00B42142" w:rsidP="00B67861">
            <w:pPr>
              <w:rPr>
                <w:b/>
                <w:color w:val="4F81BD" w:themeColor="accent1"/>
                <w:u w:val="single"/>
              </w:rPr>
            </w:pPr>
          </w:p>
          <w:p w:rsidR="00B42142" w:rsidRPr="00BC5D1F" w:rsidRDefault="00B42142" w:rsidP="00B67861">
            <w:pPr>
              <w:rPr>
                <w:b/>
                <w:color w:val="4F81BD" w:themeColor="accent1"/>
                <w:u w:val="single"/>
              </w:rPr>
            </w:pPr>
          </w:p>
          <w:p w:rsidR="00B42142" w:rsidRPr="00BC5D1F" w:rsidRDefault="00B42142" w:rsidP="00B67861">
            <w:pPr>
              <w:rPr>
                <w:b/>
                <w:color w:val="4F81BD" w:themeColor="accent1"/>
                <w:sz w:val="24"/>
                <w:szCs w:val="24"/>
                <w:u w:val="single"/>
              </w:rPr>
            </w:pPr>
            <w:r w:rsidRPr="00BC5D1F">
              <w:rPr>
                <w:b/>
                <w:color w:val="4F81BD" w:themeColor="accent1"/>
                <w:sz w:val="24"/>
                <w:szCs w:val="24"/>
                <w:u w:val="single"/>
              </w:rPr>
              <w:t>(Transferable Skills Performance Indicators are in Blue/Underlined)</w:t>
            </w:r>
          </w:p>
          <w:p w:rsidR="00B42142" w:rsidRDefault="00B42142" w:rsidP="00F23246">
            <w:pPr>
              <w:jc w:val="right"/>
              <w:rPr>
                <w:b/>
                <w:color w:val="4F81BD" w:themeColor="accent1"/>
                <w:u w:val="single"/>
              </w:rPr>
            </w:pPr>
          </w:p>
          <w:p w:rsidR="00F23246" w:rsidRPr="00BC5D1F" w:rsidRDefault="00F23246" w:rsidP="00F23246">
            <w:pPr>
              <w:jc w:val="right"/>
              <w:rPr>
                <w:b/>
                <w:color w:val="4F81BD" w:themeColor="accent1"/>
                <w:u w:val="single"/>
              </w:rPr>
            </w:pPr>
          </w:p>
        </w:tc>
        <w:tc>
          <w:tcPr>
            <w:tcW w:w="3132" w:type="dxa"/>
          </w:tcPr>
          <w:p w:rsidR="00B42142" w:rsidRPr="00BC5D1F" w:rsidRDefault="00B42142">
            <w:pPr>
              <w:rPr>
                <w:b/>
                <w:i/>
                <w:color w:val="007033"/>
              </w:rPr>
            </w:pPr>
            <w:r w:rsidRPr="00BC5D1F">
              <w:rPr>
                <w:b/>
                <w:i/>
                <w:color w:val="007033"/>
              </w:rPr>
              <w:t>1. Demonstrate proficiency in a variety of motor skills and movement patterns.</w:t>
            </w:r>
          </w:p>
        </w:tc>
        <w:tc>
          <w:tcPr>
            <w:tcW w:w="2712" w:type="dxa"/>
          </w:tcPr>
          <w:p w:rsidR="00B42142" w:rsidRPr="00BC5D1F" w:rsidRDefault="00B42142">
            <w:pPr>
              <w:rPr>
                <w:b/>
                <w:i/>
                <w:color w:val="007033"/>
              </w:rPr>
            </w:pPr>
            <w:r w:rsidRPr="00BC5D1F">
              <w:rPr>
                <w:b/>
                <w:i/>
                <w:color w:val="007033"/>
              </w:rPr>
              <w:t>2. Apply knowledge of concepts, principles, strategies and tactics related to movement and performance.</w:t>
            </w:r>
          </w:p>
          <w:p w:rsidR="00B42142" w:rsidRPr="00BC5D1F" w:rsidRDefault="00B42142">
            <w:pPr>
              <w:rPr>
                <w:b/>
                <w:i/>
                <w:color w:val="007033"/>
              </w:rPr>
            </w:pPr>
          </w:p>
        </w:tc>
        <w:tc>
          <w:tcPr>
            <w:tcW w:w="2712" w:type="dxa"/>
          </w:tcPr>
          <w:p w:rsidR="00B42142" w:rsidRPr="00BC5D1F" w:rsidRDefault="00B42142" w:rsidP="00487E0E">
            <w:pPr>
              <w:rPr>
                <w:b/>
                <w:i/>
                <w:color w:val="007033"/>
              </w:rPr>
            </w:pPr>
            <w:r w:rsidRPr="00BC5D1F">
              <w:rPr>
                <w:b/>
                <w:i/>
                <w:color w:val="007033"/>
              </w:rPr>
              <w:t>3. Demonstrate the knowledge and skills to achieve and maintain a health-enhancing level of physical activity and fitness.</w:t>
            </w:r>
          </w:p>
        </w:tc>
        <w:tc>
          <w:tcPr>
            <w:tcW w:w="2712" w:type="dxa"/>
          </w:tcPr>
          <w:p w:rsidR="00B42142" w:rsidRPr="00BC5D1F" w:rsidRDefault="00B42142">
            <w:pPr>
              <w:rPr>
                <w:b/>
                <w:i/>
                <w:color w:val="007033"/>
              </w:rPr>
            </w:pPr>
            <w:r w:rsidRPr="00BC5D1F">
              <w:rPr>
                <w:b/>
                <w:i/>
                <w:color w:val="007033"/>
              </w:rPr>
              <w:t>4. Exhibit responsible personal and social behavior that respects and promotes success of self and others.</w:t>
            </w:r>
          </w:p>
        </w:tc>
      </w:tr>
      <w:tr w:rsidR="00BF17A4" w:rsidTr="00B42142">
        <w:trPr>
          <w:jc w:val="center"/>
        </w:trPr>
        <w:tc>
          <w:tcPr>
            <w:tcW w:w="1908" w:type="dxa"/>
          </w:tcPr>
          <w:p w:rsidR="00BF17A4" w:rsidRPr="00BC5D1F" w:rsidRDefault="00BF17A4" w:rsidP="00F40C81">
            <w:pPr>
              <w:rPr>
                <w:b/>
                <w:color w:val="365F91" w:themeColor="accent1" w:themeShade="BF"/>
                <w:u w:val="single"/>
              </w:rPr>
            </w:pPr>
            <w:r w:rsidRPr="00BC5D1F">
              <w:rPr>
                <w:b/>
                <w:color w:val="365F91" w:themeColor="accent1" w:themeShade="BF"/>
                <w:u w:val="single"/>
              </w:rPr>
              <w:lastRenderedPageBreak/>
              <w:t>1.   Clear and Effective Communication</w:t>
            </w:r>
          </w:p>
          <w:p w:rsidR="00BF17A4" w:rsidRPr="00BC5D1F" w:rsidRDefault="00BF17A4" w:rsidP="00F40C81">
            <w:pPr>
              <w:rPr>
                <w:b/>
                <w:color w:val="365F91" w:themeColor="accent1" w:themeShade="BF"/>
                <w:u w:val="single"/>
              </w:rPr>
            </w:pPr>
          </w:p>
          <w:p w:rsidR="00BF17A4" w:rsidRPr="00BC5D1F" w:rsidRDefault="00BF17A4" w:rsidP="00F40C81">
            <w:pPr>
              <w:rPr>
                <w:b/>
                <w:color w:val="365F91" w:themeColor="accent1" w:themeShade="BF"/>
                <w:u w:val="single"/>
              </w:rPr>
            </w:pPr>
          </w:p>
        </w:tc>
        <w:tc>
          <w:tcPr>
            <w:tcW w:w="3132" w:type="dxa"/>
          </w:tcPr>
          <w:p w:rsidR="00BF17A4" w:rsidRDefault="00BF17A4" w:rsidP="00B02288">
            <w:pPr>
              <w:rPr>
                <w:i/>
                <w:color w:val="007033"/>
                <w:sz w:val="20"/>
                <w:szCs w:val="20"/>
              </w:rPr>
            </w:pPr>
          </w:p>
          <w:p w:rsidR="00602847" w:rsidRDefault="00602847" w:rsidP="00B02288">
            <w:pPr>
              <w:rPr>
                <w:i/>
                <w:color w:val="007033"/>
                <w:sz w:val="20"/>
                <w:szCs w:val="20"/>
              </w:rPr>
            </w:pPr>
          </w:p>
          <w:p w:rsidR="00602847" w:rsidRPr="00602847" w:rsidRDefault="00602847" w:rsidP="00B02288">
            <w:pPr>
              <w:rPr>
                <w:color w:val="365F91" w:themeColor="accent1" w:themeShade="BF"/>
                <w:sz w:val="20"/>
                <w:szCs w:val="20"/>
                <w:u w:val="single"/>
              </w:rPr>
            </w:pPr>
          </w:p>
        </w:tc>
        <w:tc>
          <w:tcPr>
            <w:tcW w:w="2712" w:type="dxa"/>
          </w:tcPr>
          <w:p w:rsidR="00BF17A4" w:rsidRPr="00F40C81" w:rsidRDefault="00BF17A4">
            <w:pPr>
              <w:rPr>
                <w:sz w:val="20"/>
                <w:szCs w:val="20"/>
              </w:rPr>
            </w:pPr>
          </w:p>
        </w:tc>
        <w:tc>
          <w:tcPr>
            <w:tcW w:w="2712" w:type="dxa"/>
          </w:tcPr>
          <w:p w:rsidR="00BF17A4" w:rsidRPr="00F40C81" w:rsidRDefault="00BF17A4">
            <w:pPr>
              <w:rPr>
                <w:sz w:val="20"/>
                <w:szCs w:val="20"/>
              </w:rPr>
            </w:pPr>
          </w:p>
        </w:tc>
        <w:tc>
          <w:tcPr>
            <w:tcW w:w="2712" w:type="dxa"/>
          </w:tcPr>
          <w:p w:rsidR="00BF17A4" w:rsidRDefault="00602847">
            <w:pPr>
              <w:rPr>
                <w:i/>
                <w:color w:val="007033"/>
                <w:sz w:val="20"/>
                <w:szCs w:val="20"/>
              </w:rPr>
            </w:pPr>
            <w:r w:rsidRPr="00602847">
              <w:rPr>
                <w:i/>
                <w:color w:val="007033"/>
                <w:sz w:val="20"/>
                <w:szCs w:val="20"/>
              </w:rPr>
              <w:t>GS4b:  Uses communication skills and personal management strategies th</w:t>
            </w:r>
            <w:r>
              <w:rPr>
                <w:i/>
                <w:color w:val="007033"/>
                <w:sz w:val="20"/>
                <w:szCs w:val="20"/>
              </w:rPr>
              <w:t xml:space="preserve">at </w:t>
            </w:r>
            <w:r w:rsidRPr="00602847">
              <w:rPr>
                <w:i/>
                <w:color w:val="007033"/>
                <w:sz w:val="20"/>
                <w:szCs w:val="20"/>
              </w:rPr>
              <w:t>promote productive team/group dynamics.</w:t>
            </w:r>
          </w:p>
          <w:p w:rsidR="00602847" w:rsidRDefault="00602847">
            <w:pPr>
              <w:rPr>
                <w:i/>
                <w:color w:val="007033"/>
                <w:sz w:val="20"/>
                <w:szCs w:val="20"/>
              </w:rPr>
            </w:pPr>
          </w:p>
          <w:p w:rsidR="00602847" w:rsidRPr="00602847" w:rsidRDefault="00602847">
            <w:pPr>
              <w:rPr>
                <w:i/>
                <w:color w:val="007033"/>
                <w:sz w:val="20"/>
                <w:szCs w:val="20"/>
              </w:rPr>
            </w:pPr>
            <w:r>
              <w:rPr>
                <w:color w:val="365F91" w:themeColor="accent1" w:themeShade="BF"/>
                <w:sz w:val="20"/>
                <w:szCs w:val="20"/>
                <w:u w:val="single"/>
              </w:rPr>
              <w:t>TS1a: Demonstrates organized and purposeful communication</w:t>
            </w:r>
          </w:p>
        </w:tc>
      </w:tr>
      <w:tr w:rsidR="00B42142" w:rsidTr="00B42142">
        <w:trPr>
          <w:jc w:val="center"/>
        </w:trPr>
        <w:tc>
          <w:tcPr>
            <w:tcW w:w="1908" w:type="dxa"/>
          </w:tcPr>
          <w:p w:rsidR="00B42142" w:rsidRPr="00BC5D1F" w:rsidRDefault="00BF17A4" w:rsidP="00C05581">
            <w:pPr>
              <w:rPr>
                <w:rFonts w:cs="Helvetica"/>
                <w:b/>
                <w:color w:val="365F91" w:themeColor="accent1" w:themeShade="BF"/>
                <w:u w:val="single"/>
              </w:rPr>
            </w:pPr>
            <w:r w:rsidRPr="00BC5D1F">
              <w:rPr>
                <w:b/>
                <w:color w:val="365F91" w:themeColor="accent1" w:themeShade="BF"/>
                <w:u w:val="single"/>
              </w:rPr>
              <w:t>2. Self-Direct</w:t>
            </w:r>
            <w:r w:rsidR="00C05581">
              <w:rPr>
                <w:b/>
                <w:color w:val="365F91" w:themeColor="accent1" w:themeShade="BF"/>
                <w:u w:val="single"/>
              </w:rPr>
              <w:t>ion</w:t>
            </w:r>
            <w:bookmarkStart w:id="0" w:name="_GoBack"/>
            <w:bookmarkEnd w:id="0"/>
          </w:p>
        </w:tc>
        <w:tc>
          <w:tcPr>
            <w:tcW w:w="3132" w:type="dxa"/>
          </w:tcPr>
          <w:p w:rsidR="00B42142" w:rsidRPr="00B42142" w:rsidRDefault="00B42142" w:rsidP="00B02288">
            <w:pPr>
              <w:rPr>
                <w:i/>
                <w:color w:val="008000"/>
                <w:sz w:val="20"/>
                <w:szCs w:val="20"/>
              </w:rPr>
            </w:pPr>
            <w:r w:rsidRPr="00B42142">
              <w:rPr>
                <w:i/>
                <w:color w:val="008000"/>
                <w:sz w:val="20"/>
                <w:szCs w:val="20"/>
              </w:rPr>
              <w:t xml:space="preserve">GS1b. Demonstrates correct technique for basic skills in at least two self-selected outdoor physical activities and two self-selected individual performance activities. </w:t>
            </w:r>
          </w:p>
          <w:p w:rsidR="00B42142" w:rsidRPr="00F40C81" w:rsidRDefault="00B42142" w:rsidP="00B02288">
            <w:pPr>
              <w:rPr>
                <w:sz w:val="20"/>
                <w:szCs w:val="20"/>
              </w:rPr>
            </w:pPr>
          </w:p>
          <w:p w:rsidR="00B42142" w:rsidRPr="00B42142" w:rsidRDefault="00602847" w:rsidP="00B02288">
            <w:pPr>
              <w:rPr>
                <w:sz w:val="20"/>
                <w:szCs w:val="20"/>
                <w:u w:val="single"/>
              </w:rPr>
            </w:pPr>
            <w:r>
              <w:rPr>
                <w:color w:val="4F81BD" w:themeColor="accent1"/>
                <w:sz w:val="20"/>
                <w:szCs w:val="20"/>
                <w:u w:val="single"/>
              </w:rPr>
              <w:t>TS2e</w:t>
            </w:r>
            <w:r w:rsidR="00B42142" w:rsidRPr="00B42142">
              <w:rPr>
                <w:color w:val="4F81BD" w:themeColor="accent1"/>
                <w:sz w:val="20"/>
                <w:szCs w:val="20"/>
                <w:u w:val="single"/>
              </w:rPr>
              <w:t>) Demonstrates flexibility including the ability to learn, unlearn, and relearn.</w:t>
            </w:r>
          </w:p>
        </w:tc>
        <w:tc>
          <w:tcPr>
            <w:tcW w:w="2712" w:type="dxa"/>
          </w:tcPr>
          <w:p w:rsidR="00B42142" w:rsidRPr="00F40C81" w:rsidRDefault="00B42142">
            <w:pPr>
              <w:rPr>
                <w:sz w:val="20"/>
                <w:szCs w:val="20"/>
              </w:rPr>
            </w:pPr>
          </w:p>
        </w:tc>
        <w:tc>
          <w:tcPr>
            <w:tcW w:w="2712" w:type="dxa"/>
          </w:tcPr>
          <w:p w:rsidR="00B42142" w:rsidRPr="00F40C81" w:rsidRDefault="00B42142">
            <w:pPr>
              <w:rPr>
                <w:sz w:val="20"/>
                <w:szCs w:val="20"/>
              </w:rPr>
            </w:pPr>
          </w:p>
        </w:tc>
        <w:tc>
          <w:tcPr>
            <w:tcW w:w="2712" w:type="dxa"/>
          </w:tcPr>
          <w:p w:rsidR="00B42142" w:rsidRPr="00F40C81" w:rsidRDefault="00B42142">
            <w:pPr>
              <w:rPr>
                <w:sz w:val="20"/>
                <w:szCs w:val="20"/>
              </w:rPr>
            </w:pPr>
          </w:p>
        </w:tc>
      </w:tr>
      <w:tr w:rsidR="00B42142" w:rsidTr="00B42142">
        <w:trPr>
          <w:jc w:val="center"/>
        </w:trPr>
        <w:tc>
          <w:tcPr>
            <w:tcW w:w="1908" w:type="dxa"/>
          </w:tcPr>
          <w:p w:rsidR="00B42142" w:rsidRPr="00BC5D1F" w:rsidRDefault="00BF17A4" w:rsidP="00B02288">
            <w:pPr>
              <w:rPr>
                <w:b/>
                <w:color w:val="365F91" w:themeColor="accent1" w:themeShade="BF"/>
                <w:u w:val="single"/>
              </w:rPr>
            </w:pPr>
            <w:r w:rsidRPr="00BC5D1F">
              <w:rPr>
                <w:b/>
                <w:color w:val="365F91" w:themeColor="accent1" w:themeShade="BF"/>
                <w:u w:val="single"/>
              </w:rPr>
              <w:t xml:space="preserve">3. </w:t>
            </w:r>
            <w:r w:rsidR="00B42142" w:rsidRPr="00BC5D1F">
              <w:rPr>
                <w:b/>
                <w:color w:val="365F91" w:themeColor="accent1" w:themeShade="BF"/>
                <w:u w:val="single"/>
              </w:rPr>
              <w:t>Creative a</w:t>
            </w:r>
            <w:r w:rsidRPr="00BC5D1F">
              <w:rPr>
                <w:b/>
                <w:color w:val="365F91" w:themeColor="accent1" w:themeShade="BF"/>
                <w:u w:val="single"/>
              </w:rPr>
              <w:t>nd Practical Problem Solving</w:t>
            </w:r>
          </w:p>
        </w:tc>
        <w:tc>
          <w:tcPr>
            <w:tcW w:w="3132" w:type="dxa"/>
          </w:tcPr>
          <w:p w:rsidR="00B42142" w:rsidRPr="00F40C81" w:rsidRDefault="00B42142">
            <w:pPr>
              <w:rPr>
                <w:sz w:val="20"/>
                <w:szCs w:val="20"/>
              </w:rPr>
            </w:pPr>
          </w:p>
        </w:tc>
        <w:tc>
          <w:tcPr>
            <w:tcW w:w="2712" w:type="dxa"/>
          </w:tcPr>
          <w:p w:rsidR="00B42142" w:rsidRPr="00B42142" w:rsidRDefault="00B42142">
            <w:pPr>
              <w:rPr>
                <w:i/>
                <w:color w:val="008000"/>
                <w:sz w:val="20"/>
                <w:szCs w:val="20"/>
              </w:rPr>
            </w:pPr>
            <w:r w:rsidRPr="00B42142">
              <w:rPr>
                <w:i/>
                <w:color w:val="008000"/>
                <w:sz w:val="20"/>
                <w:szCs w:val="20"/>
              </w:rPr>
              <w:t>GS2a. Exhibits command of rhythm and timing by creating a movement sequence to music as an individual or in a small group.</w:t>
            </w:r>
          </w:p>
          <w:p w:rsidR="00B42142" w:rsidRPr="00F40C81" w:rsidRDefault="00B42142">
            <w:pPr>
              <w:rPr>
                <w:sz w:val="20"/>
                <w:szCs w:val="20"/>
              </w:rPr>
            </w:pPr>
          </w:p>
          <w:p w:rsidR="00B42142" w:rsidRPr="00B42142" w:rsidRDefault="00602847">
            <w:pPr>
              <w:rPr>
                <w:color w:val="4F81BD" w:themeColor="accent1"/>
                <w:sz w:val="20"/>
                <w:szCs w:val="20"/>
                <w:u w:val="single"/>
              </w:rPr>
            </w:pPr>
            <w:r>
              <w:rPr>
                <w:color w:val="4F81BD" w:themeColor="accent1"/>
                <w:sz w:val="20"/>
                <w:szCs w:val="20"/>
                <w:u w:val="single"/>
              </w:rPr>
              <w:t>TS3a</w:t>
            </w:r>
            <w:r w:rsidR="00B42142" w:rsidRPr="00B42142">
              <w:rPr>
                <w:color w:val="4F81BD" w:themeColor="accent1"/>
                <w:sz w:val="20"/>
                <w:szCs w:val="20"/>
                <w:u w:val="single"/>
              </w:rPr>
              <w:t>) Sees opportunities for innovation and collaboration, finds tools and resources, and seeks results.</w:t>
            </w:r>
          </w:p>
        </w:tc>
        <w:tc>
          <w:tcPr>
            <w:tcW w:w="2712" w:type="dxa"/>
          </w:tcPr>
          <w:p w:rsidR="00B42142" w:rsidRPr="00F40C81" w:rsidRDefault="00B42142">
            <w:pPr>
              <w:rPr>
                <w:sz w:val="20"/>
                <w:szCs w:val="20"/>
              </w:rPr>
            </w:pPr>
          </w:p>
        </w:tc>
        <w:tc>
          <w:tcPr>
            <w:tcW w:w="2712" w:type="dxa"/>
          </w:tcPr>
          <w:p w:rsidR="00B42142" w:rsidRPr="00F40C81" w:rsidRDefault="00B42142">
            <w:pPr>
              <w:rPr>
                <w:sz w:val="20"/>
                <w:szCs w:val="20"/>
              </w:rPr>
            </w:pPr>
          </w:p>
        </w:tc>
      </w:tr>
      <w:tr w:rsidR="00B42142" w:rsidTr="00B42142">
        <w:trPr>
          <w:jc w:val="center"/>
        </w:trPr>
        <w:tc>
          <w:tcPr>
            <w:tcW w:w="1908" w:type="dxa"/>
          </w:tcPr>
          <w:p w:rsidR="00B42142" w:rsidRPr="00F40C81" w:rsidRDefault="00BC5D1F" w:rsidP="00B02288">
            <w:pPr>
              <w:rPr>
                <w:b/>
                <w:color w:val="4F81BD" w:themeColor="accent1"/>
              </w:rPr>
            </w:pPr>
            <w:r>
              <w:rPr>
                <w:b/>
                <w:color w:val="4F81BD" w:themeColor="accent1"/>
              </w:rPr>
              <w:t>4.  Responsible and Involved Citizenship</w:t>
            </w:r>
          </w:p>
        </w:tc>
        <w:tc>
          <w:tcPr>
            <w:tcW w:w="3132" w:type="dxa"/>
          </w:tcPr>
          <w:p w:rsidR="00B42142" w:rsidRPr="00F40C81" w:rsidRDefault="00B42142">
            <w:pPr>
              <w:rPr>
                <w:sz w:val="20"/>
                <w:szCs w:val="20"/>
              </w:rPr>
            </w:pPr>
          </w:p>
        </w:tc>
        <w:tc>
          <w:tcPr>
            <w:tcW w:w="2712" w:type="dxa"/>
          </w:tcPr>
          <w:p w:rsidR="00B42142" w:rsidRPr="00F40C81" w:rsidRDefault="00B42142">
            <w:pPr>
              <w:rPr>
                <w:sz w:val="20"/>
                <w:szCs w:val="20"/>
              </w:rPr>
            </w:pPr>
          </w:p>
        </w:tc>
        <w:tc>
          <w:tcPr>
            <w:tcW w:w="2712" w:type="dxa"/>
          </w:tcPr>
          <w:p w:rsidR="00602847" w:rsidRPr="00B42142" w:rsidRDefault="00602847" w:rsidP="00602847">
            <w:pPr>
              <w:rPr>
                <w:i/>
                <w:color w:val="008000"/>
                <w:sz w:val="20"/>
                <w:szCs w:val="20"/>
              </w:rPr>
            </w:pPr>
            <w:r w:rsidRPr="00B42142">
              <w:rPr>
                <w:i/>
                <w:color w:val="008000"/>
                <w:sz w:val="20"/>
                <w:szCs w:val="20"/>
              </w:rPr>
              <w:t>GS3a. Uses effective self-monitoring skills to engage in physical activity.</w:t>
            </w:r>
          </w:p>
          <w:p w:rsidR="00B42142" w:rsidRDefault="00B42142" w:rsidP="00487E0E">
            <w:pPr>
              <w:rPr>
                <w:sz w:val="20"/>
                <w:szCs w:val="20"/>
              </w:rPr>
            </w:pPr>
          </w:p>
          <w:p w:rsidR="00602847" w:rsidRPr="00F40C81" w:rsidRDefault="00602847" w:rsidP="00487E0E">
            <w:pPr>
              <w:rPr>
                <w:sz w:val="20"/>
                <w:szCs w:val="20"/>
              </w:rPr>
            </w:pPr>
            <w:r>
              <w:rPr>
                <w:color w:val="4F81BD" w:themeColor="accent1"/>
                <w:sz w:val="20"/>
                <w:szCs w:val="20"/>
                <w:u w:val="single"/>
              </w:rPr>
              <w:t>TS4b</w:t>
            </w:r>
            <w:r w:rsidRPr="00B42142">
              <w:rPr>
                <w:color w:val="4F81BD" w:themeColor="accent1"/>
                <w:sz w:val="20"/>
                <w:szCs w:val="20"/>
                <w:u w:val="single"/>
              </w:rPr>
              <w:t>) Accepts responsibility for personal decisions and actions.</w:t>
            </w:r>
          </w:p>
          <w:p w:rsidR="00B42142" w:rsidRPr="00B42142" w:rsidRDefault="00B42142" w:rsidP="00487E0E">
            <w:pPr>
              <w:rPr>
                <w:color w:val="4F81BD" w:themeColor="accent1"/>
                <w:sz w:val="20"/>
                <w:szCs w:val="20"/>
                <w:u w:val="single"/>
              </w:rPr>
            </w:pPr>
          </w:p>
        </w:tc>
        <w:tc>
          <w:tcPr>
            <w:tcW w:w="2712" w:type="dxa"/>
          </w:tcPr>
          <w:p w:rsidR="00B42142" w:rsidRPr="00F40C81" w:rsidRDefault="00B42142">
            <w:pPr>
              <w:rPr>
                <w:sz w:val="20"/>
                <w:szCs w:val="20"/>
              </w:rPr>
            </w:pPr>
          </w:p>
        </w:tc>
      </w:tr>
      <w:tr w:rsidR="00B42142" w:rsidTr="00B42142">
        <w:trPr>
          <w:jc w:val="center"/>
        </w:trPr>
        <w:tc>
          <w:tcPr>
            <w:tcW w:w="1908" w:type="dxa"/>
          </w:tcPr>
          <w:p w:rsidR="00B42142" w:rsidRPr="00F40C81" w:rsidRDefault="00BC5D1F" w:rsidP="00B02288">
            <w:pPr>
              <w:rPr>
                <w:b/>
                <w:color w:val="4F81BD" w:themeColor="accent1"/>
              </w:rPr>
            </w:pPr>
            <w:r w:rsidRPr="00BC5D1F">
              <w:rPr>
                <w:b/>
                <w:color w:val="365F91" w:themeColor="accent1" w:themeShade="BF"/>
              </w:rPr>
              <w:t>5.  Integrative and Informed Thinking</w:t>
            </w:r>
          </w:p>
        </w:tc>
        <w:tc>
          <w:tcPr>
            <w:tcW w:w="3132" w:type="dxa"/>
          </w:tcPr>
          <w:p w:rsidR="00B42142" w:rsidRPr="00F40C81" w:rsidRDefault="00B42142">
            <w:pPr>
              <w:rPr>
                <w:sz w:val="20"/>
                <w:szCs w:val="20"/>
              </w:rPr>
            </w:pPr>
          </w:p>
        </w:tc>
        <w:tc>
          <w:tcPr>
            <w:tcW w:w="2712" w:type="dxa"/>
          </w:tcPr>
          <w:p w:rsidR="00B42142" w:rsidRPr="00F40C81" w:rsidRDefault="00B42142">
            <w:pPr>
              <w:rPr>
                <w:sz w:val="20"/>
                <w:szCs w:val="20"/>
              </w:rPr>
            </w:pPr>
          </w:p>
        </w:tc>
        <w:tc>
          <w:tcPr>
            <w:tcW w:w="2712" w:type="dxa"/>
          </w:tcPr>
          <w:p w:rsidR="00B42142" w:rsidRPr="00F40C81" w:rsidRDefault="00B42142" w:rsidP="00487E0E">
            <w:pPr>
              <w:rPr>
                <w:sz w:val="20"/>
                <w:szCs w:val="20"/>
              </w:rPr>
            </w:pPr>
          </w:p>
        </w:tc>
        <w:tc>
          <w:tcPr>
            <w:tcW w:w="2712" w:type="dxa"/>
          </w:tcPr>
          <w:p w:rsidR="00602847" w:rsidRPr="00B42142" w:rsidRDefault="00602847" w:rsidP="00602847">
            <w:pPr>
              <w:rPr>
                <w:i/>
                <w:color w:val="008000"/>
                <w:sz w:val="20"/>
                <w:szCs w:val="20"/>
              </w:rPr>
            </w:pPr>
            <w:r w:rsidRPr="00B42142">
              <w:rPr>
                <w:i/>
                <w:color w:val="008000"/>
                <w:sz w:val="20"/>
                <w:szCs w:val="20"/>
              </w:rPr>
              <w:t>GS3b. Uses the overload principle (FITT formula) in preparing a personal program to improve levels of health-related fitness and nutrition.</w:t>
            </w:r>
          </w:p>
          <w:p w:rsidR="00B42142" w:rsidRPr="00F40C81" w:rsidRDefault="00B42142">
            <w:pPr>
              <w:rPr>
                <w:sz w:val="20"/>
                <w:szCs w:val="20"/>
              </w:rPr>
            </w:pPr>
          </w:p>
          <w:p w:rsidR="00B42142" w:rsidRPr="00B42142" w:rsidRDefault="00602847">
            <w:pPr>
              <w:rPr>
                <w:color w:val="4F81BD" w:themeColor="accent1"/>
                <w:sz w:val="20"/>
                <w:szCs w:val="20"/>
                <w:u w:val="single"/>
              </w:rPr>
            </w:pPr>
            <w:r>
              <w:rPr>
                <w:color w:val="4F81BD" w:themeColor="accent1"/>
                <w:sz w:val="20"/>
                <w:szCs w:val="20"/>
                <w:u w:val="single"/>
              </w:rPr>
              <w:lastRenderedPageBreak/>
              <w:t>TS5c</w:t>
            </w:r>
            <w:r w:rsidRPr="00B42142">
              <w:rPr>
                <w:color w:val="4F81BD" w:themeColor="accent1"/>
                <w:sz w:val="20"/>
                <w:szCs w:val="20"/>
                <w:u w:val="single"/>
              </w:rPr>
              <w:t>) Applies systems thinking to understand the interaction and influence of related parts on each other and on outcomes.</w:t>
            </w:r>
          </w:p>
        </w:tc>
      </w:tr>
    </w:tbl>
    <w:p w:rsidR="00BC5D1F" w:rsidRDefault="00BC5D1F" w:rsidP="00B42142">
      <w:pPr>
        <w:rPr>
          <w:b/>
        </w:rPr>
      </w:pPr>
    </w:p>
    <w:p w:rsidR="00B42142" w:rsidRPr="00602847" w:rsidRDefault="00B42142" w:rsidP="00B42142">
      <w:pPr>
        <w:rPr>
          <w:b/>
          <w:sz w:val="21"/>
          <w:szCs w:val="21"/>
        </w:rPr>
      </w:pPr>
      <w:r w:rsidRPr="00602847">
        <w:rPr>
          <w:b/>
          <w:sz w:val="21"/>
          <w:szCs w:val="21"/>
        </w:rPr>
        <w:t>Sample Performance Task Incorporating Transferable Skills</w:t>
      </w:r>
    </w:p>
    <w:p w:rsidR="00B42142" w:rsidRPr="00602847" w:rsidRDefault="00B42142" w:rsidP="00B42142">
      <w:pPr>
        <w:tabs>
          <w:tab w:val="left" w:pos="0"/>
        </w:tabs>
        <w:rPr>
          <w:i/>
          <w:sz w:val="21"/>
          <w:szCs w:val="21"/>
        </w:rPr>
      </w:pPr>
      <w:r w:rsidRPr="00602847">
        <w:rPr>
          <w:i/>
          <w:sz w:val="21"/>
          <w:szCs w:val="21"/>
        </w:rPr>
        <w:t>The sample performance task below gives students the opportunity to demonstrate their proficiency in the ELA and Transferable Skills Graduation Proficiencies identified above:</w:t>
      </w:r>
    </w:p>
    <w:p w:rsidR="008220D8" w:rsidRPr="00602847" w:rsidRDefault="00F71BA4" w:rsidP="008220D8">
      <w:pPr>
        <w:rPr>
          <w:b/>
          <w:sz w:val="21"/>
          <w:szCs w:val="21"/>
        </w:rPr>
      </w:pPr>
      <w:r w:rsidRPr="00602847">
        <w:rPr>
          <w:b/>
          <w:sz w:val="21"/>
          <w:szCs w:val="21"/>
        </w:rPr>
        <w:t>Example assessment prompts:</w:t>
      </w:r>
    </w:p>
    <w:p w:rsidR="00944D13" w:rsidRPr="00602847" w:rsidRDefault="00526EC4" w:rsidP="00CC0B0E">
      <w:pPr>
        <w:spacing w:after="0" w:line="240" w:lineRule="auto"/>
        <w:rPr>
          <w:sz w:val="21"/>
          <w:szCs w:val="21"/>
        </w:rPr>
      </w:pPr>
      <w:r w:rsidRPr="00602847">
        <w:rPr>
          <w:sz w:val="21"/>
          <w:szCs w:val="21"/>
        </w:rPr>
        <w:t>GS 1b)</w:t>
      </w:r>
      <w:r w:rsidR="00E674C5" w:rsidRPr="00602847">
        <w:rPr>
          <w:sz w:val="21"/>
          <w:szCs w:val="21"/>
        </w:rPr>
        <w:t xml:space="preserve"> &amp; TSB5) </w:t>
      </w:r>
      <w:r w:rsidR="00944D13" w:rsidRPr="00602847">
        <w:rPr>
          <w:sz w:val="21"/>
          <w:szCs w:val="21"/>
        </w:rPr>
        <w:t xml:space="preserve">Create a video that shows the progression of new, key skills you learned </w:t>
      </w:r>
      <w:r w:rsidR="00AF42F6" w:rsidRPr="00602847">
        <w:rPr>
          <w:sz w:val="21"/>
          <w:szCs w:val="21"/>
        </w:rPr>
        <w:t>to enjoy</w:t>
      </w:r>
      <w:r w:rsidR="00944D13" w:rsidRPr="00602847">
        <w:rPr>
          <w:sz w:val="21"/>
          <w:szCs w:val="21"/>
        </w:rPr>
        <w:t xml:space="preserve"> one physical activities from the below options. Your video should show your skill-development over several sessions. </w:t>
      </w:r>
    </w:p>
    <w:p w:rsidR="00944D13" w:rsidRPr="00602847" w:rsidRDefault="00944D13" w:rsidP="00CC0B0E">
      <w:pPr>
        <w:pStyle w:val="ListParagraph"/>
        <w:numPr>
          <w:ilvl w:val="0"/>
          <w:numId w:val="3"/>
        </w:numPr>
        <w:spacing w:after="0" w:line="240" w:lineRule="auto"/>
        <w:rPr>
          <w:sz w:val="21"/>
          <w:szCs w:val="21"/>
        </w:rPr>
        <w:sectPr w:rsidR="00944D13" w:rsidRPr="00602847" w:rsidSect="00B42142">
          <w:headerReference w:type="default" r:id="rId8"/>
          <w:pgSz w:w="15840" w:h="12240" w:orient="landscape"/>
          <w:pgMar w:top="720" w:right="720" w:bottom="720" w:left="720" w:header="720" w:footer="720" w:gutter="0"/>
          <w:cols w:space="720"/>
          <w:docGrid w:linePitch="360"/>
        </w:sectPr>
      </w:pPr>
    </w:p>
    <w:p w:rsidR="00944D13" w:rsidRPr="00602847" w:rsidRDefault="00944D13" w:rsidP="00CC0B0E">
      <w:pPr>
        <w:pStyle w:val="ListParagraph"/>
        <w:spacing w:after="0" w:line="240" w:lineRule="auto"/>
        <w:rPr>
          <w:sz w:val="21"/>
          <w:szCs w:val="21"/>
        </w:rPr>
      </w:pPr>
    </w:p>
    <w:p w:rsidR="00944D13" w:rsidRPr="00602847" w:rsidRDefault="00944D13" w:rsidP="00CC0B0E">
      <w:pPr>
        <w:pStyle w:val="ListParagraph"/>
        <w:spacing w:after="0" w:line="240" w:lineRule="auto"/>
        <w:rPr>
          <w:sz w:val="21"/>
          <w:szCs w:val="21"/>
        </w:rPr>
      </w:pPr>
      <w:r w:rsidRPr="00602847">
        <w:rPr>
          <w:sz w:val="21"/>
          <w:szCs w:val="21"/>
        </w:rPr>
        <w:t>Outdoor Physical Activities</w:t>
      </w:r>
    </w:p>
    <w:p w:rsidR="00944D13" w:rsidRPr="00602847" w:rsidRDefault="00944D13" w:rsidP="00CC0B0E">
      <w:pPr>
        <w:pStyle w:val="ListParagraph"/>
        <w:numPr>
          <w:ilvl w:val="0"/>
          <w:numId w:val="3"/>
        </w:numPr>
        <w:spacing w:after="0" w:line="240" w:lineRule="auto"/>
        <w:ind w:firstLine="0"/>
        <w:rPr>
          <w:sz w:val="21"/>
          <w:szCs w:val="21"/>
        </w:rPr>
      </w:pPr>
      <w:r w:rsidRPr="00602847">
        <w:rPr>
          <w:sz w:val="21"/>
          <w:szCs w:val="21"/>
        </w:rPr>
        <w:t>Rock climbing</w:t>
      </w:r>
    </w:p>
    <w:p w:rsidR="00944D13" w:rsidRPr="00602847" w:rsidRDefault="00944D13" w:rsidP="00CC0B0E">
      <w:pPr>
        <w:pStyle w:val="ListParagraph"/>
        <w:numPr>
          <w:ilvl w:val="0"/>
          <w:numId w:val="3"/>
        </w:numPr>
        <w:spacing w:after="0" w:line="240" w:lineRule="auto"/>
        <w:ind w:firstLine="0"/>
        <w:rPr>
          <w:sz w:val="21"/>
          <w:szCs w:val="21"/>
        </w:rPr>
      </w:pPr>
      <w:r w:rsidRPr="00602847">
        <w:rPr>
          <w:sz w:val="21"/>
          <w:szCs w:val="21"/>
        </w:rPr>
        <w:t>Sailing</w:t>
      </w:r>
    </w:p>
    <w:p w:rsidR="00944D13" w:rsidRPr="00602847" w:rsidRDefault="00944D13" w:rsidP="00CC0B0E">
      <w:pPr>
        <w:pStyle w:val="ListParagraph"/>
        <w:numPr>
          <w:ilvl w:val="0"/>
          <w:numId w:val="3"/>
        </w:numPr>
        <w:spacing w:after="0" w:line="240" w:lineRule="auto"/>
        <w:ind w:firstLine="0"/>
        <w:rPr>
          <w:sz w:val="21"/>
          <w:szCs w:val="21"/>
        </w:rPr>
      </w:pPr>
      <w:r w:rsidRPr="00602847">
        <w:rPr>
          <w:sz w:val="21"/>
          <w:szCs w:val="21"/>
        </w:rPr>
        <w:t>Tennis</w:t>
      </w:r>
    </w:p>
    <w:p w:rsidR="00944D13" w:rsidRPr="00602847" w:rsidRDefault="00E674C5" w:rsidP="00CC0B0E">
      <w:pPr>
        <w:pStyle w:val="ListParagraph"/>
        <w:numPr>
          <w:ilvl w:val="0"/>
          <w:numId w:val="3"/>
        </w:numPr>
        <w:spacing w:after="0" w:line="240" w:lineRule="auto"/>
        <w:ind w:firstLine="0"/>
        <w:rPr>
          <w:sz w:val="21"/>
          <w:szCs w:val="21"/>
        </w:rPr>
      </w:pPr>
      <w:r w:rsidRPr="00602847">
        <w:rPr>
          <w:sz w:val="21"/>
          <w:szCs w:val="21"/>
        </w:rPr>
        <w:t>Orienteering/</w:t>
      </w:r>
      <w:proofErr w:type="spellStart"/>
      <w:r w:rsidRPr="00602847">
        <w:rPr>
          <w:sz w:val="21"/>
          <w:szCs w:val="21"/>
        </w:rPr>
        <w:t>Geochaching</w:t>
      </w:r>
      <w:proofErr w:type="spellEnd"/>
    </w:p>
    <w:p w:rsidR="00944D13" w:rsidRPr="00602847" w:rsidRDefault="00944D13" w:rsidP="00CC0B0E">
      <w:pPr>
        <w:pStyle w:val="ListParagraph"/>
        <w:spacing w:after="0" w:line="240" w:lineRule="auto"/>
        <w:rPr>
          <w:sz w:val="21"/>
          <w:szCs w:val="21"/>
        </w:rPr>
      </w:pPr>
    </w:p>
    <w:p w:rsidR="00944D13" w:rsidRPr="00602847" w:rsidRDefault="00E674C5" w:rsidP="00CC0B0E">
      <w:pPr>
        <w:pStyle w:val="ListParagraph"/>
        <w:spacing w:after="0" w:line="240" w:lineRule="auto"/>
        <w:rPr>
          <w:sz w:val="21"/>
          <w:szCs w:val="21"/>
        </w:rPr>
      </w:pPr>
      <w:r w:rsidRPr="00602847">
        <w:rPr>
          <w:sz w:val="21"/>
          <w:szCs w:val="21"/>
        </w:rPr>
        <w:t xml:space="preserve">Individual Performance </w:t>
      </w:r>
      <w:r w:rsidR="00944D13" w:rsidRPr="00602847">
        <w:rPr>
          <w:sz w:val="21"/>
          <w:szCs w:val="21"/>
        </w:rPr>
        <w:t>Activities</w:t>
      </w:r>
    </w:p>
    <w:p w:rsidR="00944D13" w:rsidRPr="00602847" w:rsidRDefault="00944D13" w:rsidP="00CC0B0E">
      <w:pPr>
        <w:pStyle w:val="ListParagraph"/>
        <w:numPr>
          <w:ilvl w:val="0"/>
          <w:numId w:val="3"/>
        </w:numPr>
        <w:spacing w:after="0" w:line="240" w:lineRule="auto"/>
        <w:ind w:firstLine="0"/>
        <w:rPr>
          <w:sz w:val="21"/>
          <w:szCs w:val="21"/>
        </w:rPr>
      </w:pPr>
      <w:r w:rsidRPr="00602847">
        <w:rPr>
          <w:sz w:val="21"/>
          <w:szCs w:val="21"/>
        </w:rPr>
        <w:t>Disc golf</w:t>
      </w:r>
    </w:p>
    <w:p w:rsidR="00944D13" w:rsidRPr="00602847" w:rsidRDefault="00944D13" w:rsidP="00CC0B0E">
      <w:pPr>
        <w:pStyle w:val="ListParagraph"/>
        <w:numPr>
          <w:ilvl w:val="0"/>
          <w:numId w:val="3"/>
        </w:numPr>
        <w:spacing w:after="0" w:line="240" w:lineRule="auto"/>
        <w:ind w:firstLine="0"/>
        <w:rPr>
          <w:sz w:val="21"/>
          <w:szCs w:val="21"/>
        </w:rPr>
      </w:pPr>
      <w:r w:rsidRPr="00602847">
        <w:rPr>
          <w:sz w:val="21"/>
          <w:szCs w:val="21"/>
        </w:rPr>
        <w:t>Kayaking or canoeing</w:t>
      </w:r>
    </w:p>
    <w:p w:rsidR="00944D13" w:rsidRPr="00602847" w:rsidRDefault="00944D13" w:rsidP="00CC0B0E">
      <w:pPr>
        <w:pStyle w:val="ListParagraph"/>
        <w:numPr>
          <w:ilvl w:val="0"/>
          <w:numId w:val="3"/>
        </w:numPr>
        <w:spacing w:after="0" w:line="240" w:lineRule="auto"/>
        <w:ind w:firstLine="0"/>
        <w:rPr>
          <w:sz w:val="21"/>
          <w:szCs w:val="21"/>
        </w:rPr>
      </w:pPr>
      <w:r w:rsidRPr="00602847">
        <w:rPr>
          <w:sz w:val="21"/>
          <w:szCs w:val="21"/>
        </w:rPr>
        <w:t>Hiking</w:t>
      </w:r>
    </w:p>
    <w:p w:rsidR="00944D13" w:rsidRPr="00602847" w:rsidRDefault="00CC0B0E" w:rsidP="00CC0B0E">
      <w:pPr>
        <w:pStyle w:val="ListParagraph"/>
        <w:numPr>
          <w:ilvl w:val="0"/>
          <w:numId w:val="3"/>
        </w:numPr>
        <w:spacing w:after="0" w:line="240" w:lineRule="auto"/>
        <w:ind w:firstLine="0"/>
        <w:rPr>
          <w:sz w:val="21"/>
          <w:szCs w:val="21"/>
        </w:rPr>
        <w:sectPr w:rsidR="00944D13" w:rsidRPr="00602847" w:rsidSect="00B42142">
          <w:type w:val="continuous"/>
          <w:pgSz w:w="15840" w:h="12240" w:orient="landscape"/>
          <w:pgMar w:top="720" w:right="720" w:bottom="720" w:left="720" w:header="720" w:footer="720" w:gutter="0"/>
          <w:cols w:num="2" w:space="720"/>
          <w:docGrid w:linePitch="360"/>
        </w:sectPr>
      </w:pPr>
      <w:r w:rsidRPr="00602847">
        <w:rPr>
          <w:sz w:val="21"/>
          <w:szCs w:val="21"/>
        </w:rPr>
        <w:t>Bicycling (road or mountain)</w:t>
      </w:r>
    </w:p>
    <w:p w:rsidR="00CC0B0E" w:rsidRPr="00602847" w:rsidRDefault="00CC0B0E" w:rsidP="00CC0B0E">
      <w:pPr>
        <w:spacing w:after="0" w:line="240" w:lineRule="auto"/>
        <w:rPr>
          <w:sz w:val="21"/>
          <w:szCs w:val="21"/>
        </w:rPr>
      </w:pPr>
    </w:p>
    <w:p w:rsidR="00944D13" w:rsidRPr="00602847" w:rsidRDefault="00E674C5" w:rsidP="00CC0B0E">
      <w:pPr>
        <w:spacing w:after="0" w:line="240" w:lineRule="auto"/>
        <w:rPr>
          <w:sz w:val="21"/>
          <w:szCs w:val="21"/>
        </w:rPr>
      </w:pPr>
      <w:r w:rsidRPr="00602847">
        <w:rPr>
          <w:sz w:val="21"/>
          <w:szCs w:val="21"/>
        </w:rPr>
        <w:t xml:space="preserve">GS2a. &amp; TSC1) </w:t>
      </w:r>
      <w:proofErr w:type="gramStart"/>
      <w:r w:rsidR="00AF42F6" w:rsidRPr="00602847">
        <w:rPr>
          <w:sz w:val="21"/>
          <w:szCs w:val="21"/>
        </w:rPr>
        <w:t>Our</w:t>
      </w:r>
      <w:proofErr w:type="gramEnd"/>
      <w:r w:rsidR="00AF42F6" w:rsidRPr="00602847">
        <w:rPr>
          <w:sz w:val="21"/>
          <w:szCs w:val="21"/>
        </w:rPr>
        <w:t xml:space="preserve"> class will be performing dances for residents </w:t>
      </w:r>
      <w:r w:rsidR="00DB2934" w:rsidRPr="00602847">
        <w:rPr>
          <w:sz w:val="21"/>
          <w:szCs w:val="21"/>
        </w:rPr>
        <w:t>who live in the</w:t>
      </w:r>
      <w:r w:rsidR="00AF42F6" w:rsidRPr="00602847">
        <w:rPr>
          <w:sz w:val="21"/>
          <w:szCs w:val="21"/>
        </w:rPr>
        <w:t xml:space="preserve"> local assisted living facility. In groups of 3-5 students you will create a 2-3 minute dance</w:t>
      </w:r>
      <w:r w:rsidRPr="00602847">
        <w:rPr>
          <w:sz w:val="21"/>
          <w:szCs w:val="21"/>
        </w:rPr>
        <w:t xml:space="preserve"> based on</w:t>
      </w:r>
      <w:r w:rsidR="00AF42F6" w:rsidRPr="00602847">
        <w:rPr>
          <w:sz w:val="21"/>
          <w:szCs w:val="21"/>
        </w:rPr>
        <w:t xml:space="preserve"> one of the styles listed below. </w:t>
      </w:r>
      <w:r w:rsidR="00DB2934" w:rsidRPr="00602847">
        <w:rPr>
          <w:sz w:val="21"/>
          <w:szCs w:val="21"/>
        </w:rPr>
        <w:t>You must select a piece of music for your dance and design the dance to include varied levels, pathways, steps and use of space.</w:t>
      </w:r>
    </w:p>
    <w:p w:rsidR="00AF42F6" w:rsidRPr="00602847" w:rsidRDefault="00AF42F6" w:rsidP="00CC0B0E">
      <w:pPr>
        <w:pStyle w:val="ListParagraph"/>
        <w:numPr>
          <w:ilvl w:val="0"/>
          <w:numId w:val="5"/>
        </w:numPr>
        <w:spacing w:after="0" w:line="240" w:lineRule="auto"/>
        <w:ind w:left="1440" w:hanging="720"/>
        <w:rPr>
          <w:sz w:val="21"/>
          <w:szCs w:val="21"/>
        </w:rPr>
      </w:pPr>
      <w:r w:rsidRPr="00602847">
        <w:rPr>
          <w:sz w:val="21"/>
          <w:szCs w:val="21"/>
        </w:rPr>
        <w:t>Contra</w:t>
      </w:r>
    </w:p>
    <w:p w:rsidR="00AF42F6" w:rsidRPr="00602847" w:rsidRDefault="00AF42F6" w:rsidP="00CC0B0E">
      <w:pPr>
        <w:pStyle w:val="ListParagraph"/>
        <w:numPr>
          <w:ilvl w:val="0"/>
          <w:numId w:val="5"/>
        </w:numPr>
        <w:spacing w:after="0" w:line="240" w:lineRule="auto"/>
        <w:ind w:left="1440" w:hanging="720"/>
        <w:rPr>
          <w:sz w:val="21"/>
          <w:szCs w:val="21"/>
        </w:rPr>
      </w:pPr>
      <w:r w:rsidRPr="00602847">
        <w:rPr>
          <w:sz w:val="21"/>
          <w:szCs w:val="21"/>
        </w:rPr>
        <w:t>Hip hop</w:t>
      </w:r>
    </w:p>
    <w:p w:rsidR="00AF42F6" w:rsidRPr="00602847" w:rsidRDefault="00AF42F6" w:rsidP="00CC0B0E">
      <w:pPr>
        <w:pStyle w:val="ListParagraph"/>
        <w:numPr>
          <w:ilvl w:val="0"/>
          <w:numId w:val="5"/>
        </w:numPr>
        <w:spacing w:after="0" w:line="240" w:lineRule="auto"/>
        <w:ind w:left="1440" w:hanging="720"/>
        <w:rPr>
          <w:sz w:val="21"/>
          <w:szCs w:val="21"/>
        </w:rPr>
      </w:pPr>
      <w:r w:rsidRPr="00602847">
        <w:rPr>
          <w:sz w:val="21"/>
          <w:szCs w:val="21"/>
        </w:rPr>
        <w:t>Latin</w:t>
      </w:r>
    </w:p>
    <w:p w:rsidR="00AF42F6" w:rsidRPr="00602847" w:rsidRDefault="00AF42F6" w:rsidP="00CC0B0E">
      <w:pPr>
        <w:pStyle w:val="ListParagraph"/>
        <w:numPr>
          <w:ilvl w:val="0"/>
          <w:numId w:val="5"/>
        </w:numPr>
        <w:spacing w:after="0" w:line="240" w:lineRule="auto"/>
        <w:ind w:left="1440" w:hanging="720"/>
        <w:rPr>
          <w:sz w:val="21"/>
          <w:szCs w:val="21"/>
        </w:rPr>
      </w:pPr>
      <w:r w:rsidRPr="00602847">
        <w:rPr>
          <w:sz w:val="21"/>
          <w:szCs w:val="21"/>
        </w:rPr>
        <w:t>Square</w:t>
      </w:r>
    </w:p>
    <w:p w:rsidR="00DB2934" w:rsidRPr="00602847" w:rsidRDefault="00AF42F6" w:rsidP="00CC0B0E">
      <w:pPr>
        <w:pStyle w:val="ListParagraph"/>
        <w:numPr>
          <w:ilvl w:val="0"/>
          <w:numId w:val="5"/>
        </w:numPr>
        <w:spacing w:after="0" w:line="240" w:lineRule="auto"/>
        <w:ind w:left="1440" w:hanging="720"/>
        <w:rPr>
          <w:sz w:val="21"/>
          <w:szCs w:val="21"/>
        </w:rPr>
      </w:pPr>
      <w:r w:rsidRPr="00602847">
        <w:rPr>
          <w:sz w:val="21"/>
          <w:szCs w:val="21"/>
        </w:rPr>
        <w:t>Swing</w:t>
      </w:r>
    </w:p>
    <w:p w:rsidR="00CC0B0E" w:rsidRPr="00602847" w:rsidRDefault="00CC0B0E" w:rsidP="00CC0B0E">
      <w:pPr>
        <w:spacing w:after="0" w:line="240" w:lineRule="auto"/>
        <w:rPr>
          <w:sz w:val="21"/>
          <w:szCs w:val="21"/>
        </w:rPr>
      </w:pPr>
    </w:p>
    <w:p w:rsidR="00DB2934" w:rsidRPr="00602847" w:rsidRDefault="00E674C5" w:rsidP="00CC0B0E">
      <w:pPr>
        <w:spacing w:after="0" w:line="240" w:lineRule="auto"/>
        <w:rPr>
          <w:sz w:val="21"/>
          <w:szCs w:val="21"/>
        </w:rPr>
      </w:pPr>
      <w:r w:rsidRPr="00602847">
        <w:rPr>
          <w:sz w:val="21"/>
          <w:szCs w:val="21"/>
        </w:rPr>
        <w:t xml:space="preserve">GS3b. &amp; TSE3) </w:t>
      </w:r>
      <w:proofErr w:type="gramStart"/>
      <w:r w:rsidR="00DB2934" w:rsidRPr="00602847">
        <w:rPr>
          <w:sz w:val="21"/>
          <w:szCs w:val="21"/>
        </w:rPr>
        <w:t>Select</w:t>
      </w:r>
      <w:proofErr w:type="gramEnd"/>
      <w:r w:rsidR="00DB2934" w:rsidRPr="00602847">
        <w:rPr>
          <w:sz w:val="21"/>
          <w:szCs w:val="21"/>
        </w:rPr>
        <w:t xml:space="preserve"> one of the given personal profiles. You will learn about that individual’s personal goals, challenges, strengths and lifestyle. Design a 4-week personal fitness and nutrition plan that will </w:t>
      </w:r>
      <w:r w:rsidRPr="00602847">
        <w:rPr>
          <w:sz w:val="21"/>
          <w:szCs w:val="21"/>
        </w:rPr>
        <w:t>enable</w:t>
      </w:r>
      <w:r w:rsidR="00DB2934" w:rsidRPr="00602847">
        <w:rPr>
          <w:sz w:val="21"/>
          <w:szCs w:val="21"/>
        </w:rPr>
        <w:t xml:space="preserve"> this person reach their goals.</w:t>
      </w:r>
    </w:p>
    <w:p w:rsidR="00CC0B0E" w:rsidRPr="00602847" w:rsidRDefault="00CC0B0E" w:rsidP="00CC0B0E">
      <w:pPr>
        <w:spacing w:after="0" w:line="240" w:lineRule="auto"/>
        <w:rPr>
          <w:sz w:val="21"/>
          <w:szCs w:val="21"/>
        </w:rPr>
      </w:pPr>
    </w:p>
    <w:p w:rsidR="00DB2934" w:rsidRPr="00602847" w:rsidRDefault="00AF5CEE" w:rsidP="00CC0B0E">
      <w:pPr>
        <w:spacing w:after="0" w:line="240" w:lineRule="auto"/>
        <w:rPr>
          <w:sz w:val="21"/>
          <w:szCs w:val="21"/>
        </w:rPr>
      </w:pPr>
      <w:r w:rsidRPr="00602847">
        <w:rPr>
          <w:sz w:val="21"/>
          <w:szCs w:val="21"/>
        </w:rPr>
        <w:t xml:space="preserve">GS3a. &amp; TSD2) </w:t>
      </w:r>
      <w:r w:rsidR="00DB2934" w:rsidRPr="00602847">
        <w:rPr>
          <w:sz w:val="21"/>
          <w:szCs w:val="21"/>
        </w:rPr>
        <w:t xml:space="preserve">Throughout the </w:t>
      </w:r>
      <w:proofErr w:type="gramStart"/>
      <w:r w:rsidR="00DB2934" w:rsidRPr="00602847">
        <w:rPr>
          <w:sz w:val="21"/>
          <w:szCs w:val="21"/>
        </w:rPr>
        <w:t>next  8</w:t>
      </w:r>
      <w:proofErr w:type="gramEnd"/>
      <w:r w:rsidR="00DB2934" w:rsidRPr="00602847">
        <w:rPr>
          <w:sz w:val="21"/>
          <w:szCs w:val="21"/>
        </w:rPr>
        <w:t xml:space="preserve"> weeks, your homework is to participate in at least 60 minutes of physical activity every day. Keep a log of what, where, and when you are active. Every Monday, you will submit a weekly summary and reflective writing that addresses the following questions:</w:t>
      </w:r>
    </w:p>
    <w:p w:rsidR="004422CA" w:rsidRPr="00602847" w:rsidRDefault="00DB2934" w:rsidP="004422CA">
      <w:pPr>
        <w:pStyle w:val="ListParagraph"/>
        <w:numPr>
          <w:ilvl w:val="0"/>
          <w:numId w:val="6"/>
        </w:numPr>
        <w:spacing w:after="0" w:line="240" w:lineRule="auto"/>
        <w:rPr>
          <w:sz w:val="21"/>
          <w:szCs w:val="21"/>
        </w:rPr>
      </w:pPr>
      <w:r w:rsidRPr="00602847">
        <w:rPr>
          <w:sz w:val="21"/>
          <w:szCs w:val="21"/>
        </w:rPr>
        <w:t>Were you successful in reaching the goal of 60 minutes per day? Why? Why not?</w:t>
      </w:r>
      <w:r w:rsidR="009F7E2C" w:rsidRPr="00602847">
        <w:rPr>
          <w:sz w:val="21"/>
          <w:szCs w:val="21"/>
        </w:rPr>
        <w:t xml:space="preserve"> </w:t>
      </w:r>
    </w:p>
    <w:p w:rsidR="00DB2934" w:rsidRPr="00602847" w:rsidRDefault="009F7E2C" w:rsidP="004422CA">
      <w:pPr>
        <w:pStyle w:val="ListParagraph"/>
        <w:numPr>
          <w:ilvl w:val="0"/>
          <w:numId w:val="6"/>
        </w:numPr>
        <w:spacing w:after="0" w:line="240" w:lineRule="auto"/>
        <w:rPr>
          <w:sz w:val="21"/>
          <w:szCs w:val="21"/>
        </w:rPr>
      </w:pPr>
      <w:r w:rsidRPr="00602847">
        <w:rPr>
          <w:sz w:val="21"/>
          <w:szCs w:val="21"/>
        </w:rPr>
        <w:t xml:space="preserve">Discuss the strategies that you used to keep on task this week. </w:t>
      </w:r>
      <w:r w:rsidR="00DB2934" w:rsidRPr="00602847">
        <w:rPr>
          <w:sz w:val="21"/>
          <w:szCs w:val="21"/>
        </w:rPr>
        <w:t>If necessary, what might you change about your self-management strategies</w:t>
      </w:r>
      <w:r w:rsidR="003B6980" w:rsidRPr="00602847">
        <w:rPr>
          <w:sz w:val="21"/>
          <w:szCs w:val="21"/>
        </w:rPr>
        <w:t xml:space="preserve"> to be successful next week</w:t>
      </w:r>
      <w:r w:rsidR="00DB2934" w:rsidRPr="00602847">
        <w:rPr>
          <w:sz w:val="21"/>
          <w:szCs w:val="21"/>
        </w:rPr>
        <w:t xml:space="preserve">? </w:t>
      </w:r>
    </w:p>
    <w:sectPr w:rsidR="00DB2934" w:rsidRPr="00602847" w:rsidSect="00B42142">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9E4" w:rsidRDefault="009629E4" w:rsidP="009F7E2C">
      <w:pPr>
        <w:spacing w:after="0" w:line="240" w:lineRule="auto"/>
      </w:pPr>
      <w:r>
        <w:separator/>
      </w:r>
    </w:p>
  </w:endnote>
  <w:endnote w:type="continuationSeparator" w:id="0">
    <w:p w:rsidR="009629E4" w:rsidRDefault="009629E4" w:rsidP="009F7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9E4" w:rsidRDefault="009629E4" w:rsidP="009F7E2C">
      <w:pPr>
        <w:spacing w:after="0" w:line="240" w:lineRule="auto"/>
      </w:pPr>
      <w:r>
        <w:separator/>
      </w:r>
    </w:p>
  </w:footnote>
  <w:footnote w:type="continuationSeparator" w:id="0">
    <w:p w:rsidR="009629E4" w:rsidRDefault="009629E4" w:rsidP="009F7E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E2C" w:rsidRDefault="009F7E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A534F"/>
    <w:multiLevelType w:val="hybridMultilevel"/>
    <w:tmpl w:val="D910E5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086EEB"/>
    <w:multiLevelType w:val="hybridMultilevel"/>
    <w:tmpl w:val="3506B9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D051E"/>
    <w:multiLevelType w:val="hybridMultilevel"/>
    <w:tmpl w:val="3314F7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DF224F"/>
    <w:multiLevelType w:val="hybridMultilevel"/>
    <w:tmpl w:val="2D4061A2"/>
    <w:lvl w:ilvl="0" w:tplc="6A8AC1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6D4DBB"/>
    <w:multiLevelType w:val="hybridMultilevel"/>
    <w:tmpl w:val="77EE64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882ED4"/>
    <w:multiLevelType w:val="hybridMultilevel"/>
    <w:tmpl w:val="38FEC1C6"/>
    <w:lvl w:ilvl="0" w:tplc="7BDAC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D8E"/>
    <w:rsid w:val="0005373B"/>
    <w:rsid w:val="00087E0B"/>
    <w:rsid w:val="000A7909"/>
    <w:rsid w:val="002C53F5"/>
    <w:rsid w:val="00323E40"/>
    <w:rsid w:val="0037162C"/>
    <w:rsid w:val="00380216"/>
    <w:rsid w:val="003A5DFE"/>
    <w:rsid w:val="003B6980"/>
    <w:rsid w:val="00410B9D"/>
    <w:rsid w:val="00421D8E"/>
    <w:rsid w:val="004279D1"/>
    <w:rsid w:val="004422CA"/>
    <w:rsid w:val="00487E0E"/>
    <w:rsid w:val="004A74D0"/>
    <w:rsid w:val="00526EC4"/>
    <w:rsid w:val="005A4965"/>
    <w:rsid w:val="005D3B91"/>
    <w:rsid w:val="00602847"/>
    <w:rsid w:val="006C3091"/>
    <w:rsid w:val="008220D8"/>
    <w:rsid w:val="00904128"/>
    <w:rsid w:val="00944D13"/>
    <w:rsid w:val="009629E4"/>
    <w:rsid w:val="009F7E2C"/>
    <w:rsid w:val="00A139A1"/>
    <w:rsid w:val="00A83C8B"/>
    <w:rsid w:val="00AA08A5"/>
    <w:rsid w:val="00AF42F6"/>
    <w:rsid w:val="00AF5CEE"/>
    <w:rsid w:val="00B42142"/>
    <w:rsid w:val="00BC5D1F"/>
    <w:rsid w:val="00BF17A4"/>
    <w:rsid w:val="00C05581"/>
    <w:rsid w:val="00C75673"/>
    <w:rsid w:val="00CC0B0E"/>
    <w:rsid w:val="00CD236D"/>
    <w:rsid w:val="00CE64DC"/>
    <w:rsid w:val="00DB2934"/>
    <w:rsid w:val="00DC0529"/>
    <w:rsid w:val="00DC4B2A"/>
    <w:rsid w:val="00DE35ED"/>
    <w:rsid w:val="00E072DA"/>
    <w:rsid w:val="00E674C5"/>
    <w:rsid w:val="00F23246"/>
    <w:rsid w:val="00F40C81"/>
    <w:rsid w:val="00F71BA4"/>
    <w:rsid w:val="00F92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1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7E0E"/>
    <w:pPr>
      <w:ind w:left="720"/>
      <w:contextualSpacing/>
    </w:pPr>
  </w:style>
  <w:style w:type="paragraph" w:styleId="BalloonText">
    <w:name w:val="Balloon Text"/>
    <w:basedOn w:val="Normal"/>
    <w:link w:val="BalloonTextChar"/>
    <w:uiPriority w:val="99"/>
    <w:semiHidden/>
    <w:unhideWhenUsed/>
    <w:rsid w:val="005D3B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B91"/>
    <w:rPr>
      <w:rFonts w:ascii="Tahoma" w:hAnsi="Tahoma" w:cs="Tahoma"/>
      <w:sz w:val="16"/>
      <w:szCs w:val="16"/>
    </w:rPr>
  </w:style>
  <w:style w:type="paragraph" w:styleId="Header">
    <w:name w:val="header"/>
    <w:basedOn w:val="Normal"/>
    <w:link w:val="HeaderChar"/>
    <w:uiPriority w:val="99"/>
    <w:unhideWhenUsed/>
    <w:rsid w:val="009F7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E2C"/>
  </w:style>
  <w:style w:type="paragraph" w:styleId="Footer">
    <w:name w:val="footer"/>
    <w:basedOn w:val="Normal"/>
    <w:link w:val="FooterChar"/>
    <w:uiPriority w:val="99"/>
    <w:unhideWhenUsed/>
    <w:rsid w:val="009F7E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E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1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7E0E"/>
    <w:pPr>
      <w:ind w:left="720"/>
      <w:contextualSpacing/>
    </w:pPr>
  </w:style>
  <w:style w:type="paragraph" w:styleId="BalloonText">
    <w:name w:val="Balloon Text"/>
    <w:basedOn w:val="Normal"/>
    <w:link w:val="BalloonTextChar"/>
    <w:uiPriority w:val="99"/>
    <w:semiHidden/>
    <w:unhideWhenUsed/>
    <w:rsid w:val="005D3B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B91"/>
    <w:rPr>
      <w:rFonts w:ascii="Tahoma" w:hAnsi="Tahoma" w:cs="Tahoma"/>
      <w:sz w:val="16"/>
      <w:szCs w:val="16"/>
    </w:rPr>
  </w:style>
  <w:style w:type="paragraph" w:styleId="Header">
    <w:name w:val="header"/>
    <w:basedOn w:val="Normal"/>
    <w:link w:val="HeaderChar"/>
    <w:uiPriority w:val="99"/>
    <w:unhideWhenUsed/>
    <w:rsid w:val="009F7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E2C"/>
  </w:style>
  <w:style w:type="paragraph" w:styleId="Footer">
    <w:name w:val="footer"/>
    <w:basedOn w:val="Normal"/>
    <w:link w:val="FooterChar"/>
    <w:uiPriority w:val="99"/>
    <w:unhideWhenUsed/>
    <w:rsid w:val="009F7E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Vermont Department of Education</Company>
  <LinksUpToDate>false</LinksUpToDate>
  <CharactersWithSpaces>5429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Simpson</dc:creator>
  <cp:lastModifiedBy>Chris Case</cp:lastModifiedBy>
  <cp:revision>6</cp:revision>
  <cp:lastPrinted>2014-07-24T13:07:00Z</cp:lastPrinted>
  <dcterms:created xsi:type="dcterms:W3CDTF">2014-08-19T17:02:00Z</dcterms:created>
  <dcterms:modified xsi:type="dcterms:W3CDTF">2014-10-02T13:50:00Z</dcterms:modified>
</cp:coreProperties>
</file>