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BA4" w:rsidRPr="00E072DA" w:rsidRDefault="00D13637" w:rsidP="00F40C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Interface B</w:t>
      </w:r>
      <w:r w:rsidR="00F71BA4" w:rsidRPr="00E072DA">
        <w:rPr>
          <w:b/>
          <w:sz w:val="28"/>
          <w:szCs w:val="28"/>
        </w:rPr>
        <w:t xml:space="preserve">etween Transferable Skills and </w:t>
      </w:r>
      <w:r w:rsidR="00BF17A4">
        <w:rPr>
          <w:b/>
          <w:sz w:val="28"/>
          <w:szCs w:val="28"/>
        </w:rPr>
        <w:t>Content-Are</w:t>
      </w:r>
      <w:r>
        <w:rPr>
          <w:b/>
          <w:sz w:val="28"/>
          <w:szCs w:val="28"/>
        </w:rPr>
        <w:t>a</w:t>
      </w:r>
      <w:r w:rsidR="00BF17A4">
        <w:rPr>
          <w:b/>
          <w:sz w:val="28"/>
          <w:szCs w:val="28"/>
        </w:rPr>
        <w:t xml:space="preserve"> Pr</w:t>
      </w:r>
      <w:r w:rsidR="00FC1C17">
        <w:rPr>
          <w:b/>
          <w:sz w:val="28"/>
          <w:szCs w:val="28"/>
        </w:rPr>
        <w:t>oficiencies:  Sample Template</w:t>
      </w:r>
    </w:p>
    <w:p w:rsidR="00BF17A4" w:rsidRPr="00BF17A4" w:rsidRDefault="00BF17A4" w:rsidP="00B42142">
      <w:pPr>
        <w:rPr>
          <w:b/>
          <w:i/>
        </w:rPr>
      </w:pPr>
      <w:r>
        <w:rPr>
          <w:b/>
          <w:i/>
        </w:rPr>
        <w:t xml:space="preserve">This resource provides an optional approach to representing content area and transferable skills proficiencies in the curriculum planning process.  </w:t>
      </w:r>
      <w:r w:rsidR="00B62677">
        <w:rPr>
          <w:b/>
          <w:i/>
        </w:rPr>
        <w:t>If educators are interested in seeing populated versions of this table, the AOE has provided sample tables incorporating English Language Arts and Physical Education graduation proficiencies on its website.</w:t>
      </w:r>
    </w:p>
    <w:p w:rsidR="00BF17A4" w:rsidRPr="00EF2D06" w:rsidRDefault="00BC5D1F" w:rsidP="00BF17A4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="00BF17A4" w:rsidRPr="00EF2D06">
        <w:rPr>
          <w:sz w:val="20"/>
          <w:szCs w:val="20"/>
        </w:rPr>
        <w:t xml:space="preserve">his document is provided as a </w:t>
      </w:r>
      <w:r w:rsidR="00B62677">
        <w:rPr>
          <w:sz w:val="20"/>
          <w:szCs w:val="20"/>
        </w:rPr>
        <w:t>resource for teachers to use when planning</w:t>
      </w:r>
      <w:r w:rsidR="00BF17A4" w:rsidRPr="00EF2D06">
        <w:rPr>
          <w:sz w:val="20"/>
          <w:szCs w:val="20"/>
        </w:rPr>
        <w:t xml:space="preserve"> connections between transferable skills and</w:t>
      </w:r>
      <w:r>
        <w:rPr>
          <w:sz w:val="20"/>
          <w:szCs w:val="20"/>
        </w:rPr>
        <w:t xml:space="preserve"> content area proficiencies.  T</w:t>
      </w:r>
      <w:r w:rsidR="00BF17A4" w:rsidRPr="00EF2D06">
        <w:rPr>
          <w:sz w:val="20"/>
          <w:szCs w:val="20"/>
        </w:rPr>
        <w:t>eachers will find that there are many possible ways that this could happen; a student could develop and be assessed on their communication skills, for example, as a part of learning any number of content standards, and what “communication skills” look like could be very different from content area to content area</w:t>
      </w:r>
      <w:r>
        <w:rPr>
          <w:sz w:val="20"/>
          <w:szCs w:val="20"/>
        </w:rPr>
        <w:t>, or from grade level to grade level</w:t>
      </w:r>
      <w:r w:rsidR="00BF17A4" w:rsidRPr="00EF2D06">
        <w:rPr>
          <w:sz w:val="20"/>
          <w:szCs w:val="20"/>
        </w:rPr>
        <w:t xml:space="preserve">.  </w:t>
      </w:r>
    </w:p>
    <w:p w:rsidR="00BC5D1F" w:rsidRPr="00D94EB7" w:rsidRDefault="00BC5D1F" w:rsidP="00BC5D1F">
      <w:pPr>
        <w:rPr>
          <w:sz w:val="20"/>
          <w:szCs w:val="20"/>
        </w:rPr>
      </w:pPr>
      <w:r w:rsidRPr="00EF2D06">
        <w:rPr>
          <w:sz w:val="20"/>
          <w:szCs w:val="20"/>
        </w:rPr>
        <w:t xml:space="preserve">This chart </w:t>
      </w:r>
      <w:r w:rsidR="00FC1C17">
        <w:rPr>
          <w:sz w:val="20"/>
          <w:szCs w:val="20"/>
        </w:rPr>
        <w:t xml:space="preserve">is designed to be used with </w:t>
      </w:r>
      <w:r w:rsidRPr="00EF2D06">
        <w:rPr>
          <w:sz w:val="20"/>
          <w:szCs w:val="20"/>
        </w:rPr>
        <w:t xml:space="preserve">the </w:t>
      </w:r>
      <w:r w:rsidR="00FC1C17">
        <w:rPr>
          <w:sz w:val="20"/>
          <w:szCs w:val="20"/>
        </w:rPr>
        <w:t>format of the Graduation</w:t>
      </w:r>
      <w:r w:rsidRPr="00EF2D06">
        <w:rPr>
          <w:sz w:val="20"/>
          <w:szCs w:val="20"/>
        </w:rPr>
        <w:t xml:space="preserve"> Proficiencies, Transferable Skills, and the related sets of Performance Indicators outlined in the AOE sample P</w:t>
      </w:r>
      <w:r w:rsidR="00D13637">
        <w:rPr>
          <w:sz w:val="20"/>
          <w:szCs w:val="20"/>
        </w:rPr>
        <w:t>roficiency-B</w:t>
      </w:r>
      <w:r>
        <w:rPr>
          <w:sz w:val="20"/>
          <w:szCs w:val="20"/>
        </w:rPr>
        <w:t>ased Graduation Requirements documents</w:t>
      </w:r>
      <w:r w:rsidR="00FC1C17">
        <w:rPr>
          <w:sz w:val="20"/>
          <w:szCs w:val="20"/>
        </w:rPr>
        <w:t xml:space="preserve">, but could likely be applied to alternate </w:t>
      </w:r>
      <w:r w:rsidR="005C57B5">
        <w:rPr>
          <w:sz w:val="20"/>
          <w:szCs w:val="20"/>
        </w:rPr>
        <w:t>PBGR formats</w:t>
      </w:r>
      <w:r w:rsidR="00FC1C17">
        <w:rPr>
          <w:sz w:val="20"/>
          <w:szCs w:val="20"/>
        </w:rPr>
        <w:t>, as well</w:t>
      </w:r>
      <w:r w:rsidR="005C57B5">
        <w:rPr>
          <w:sz w:val="20"/>
          <w:szCs w:val="20"/>
        </w:rPr>
        <w:t>, so long as those formats seek to connect the instruction and assessment of transferable skills with the instruction and assessment of standards-based academic content.</w:t>
      </w:r>
      <w:r w:rsidRPr="00EF2D06">
        <w:rPr>
          <w:sz w:val="20"/>
          <w:szCs w:val="20"/>
        </w:rPr>
        <w:t xml:space="preserve">  </w:t>
      </w:r>
    </w:p>
    <w:p w:rsidR="00E072DA" w:rsidRPr="00F40C81" w:rsidRDefault="00E072DA" w:rsidP="00B42142">
      <w:pPr>
        <w:spacing w:after="0" w:line="240" w:lineRule="auto"/>
        <w:rPr>
          <w:color w:val="4F81BD" w:themeColor="accen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54"/>
        <w:gridCol w:w="3132"/>
        <w:gridCol w:w="2712"/>
        <w:gridCol w:w="2712"/>
        <w:gridCol w:w="2712"/>
      </w:tblGrid>
      <w:tr w:rsidR="00487E0E" w:rsidTr="00B42142">
        <w:trPr>
          <w:jc w:val="center"/>
        </w:trPr>
        <w:tc>
          <w:tcPr>
            <w:tcW w:w="1908" w:type="dxa"/>
          </w:tcPr>
          <w:p w:rsidR="00D13637" w:rsidRPr="00BC5D1F" w:rsidRDefault="00D13637" w:rsidP="00D13637">
            <w:pPr>
              <w:jc w:val="center"/>
              <w:rPr>
                <w:b/>
                <w:color w:val="4F81BD" w:themeColor="accent1"/>
                <w:sz w:val="32"/>
                <w:szCs w:val="32"/>
                <w:u w:val="single"/>
              </w:rPr>
            </w:pPr>
            <w:r w:rsidRPr="00BC5D1F">
              <w:rPr>
                <w:b/>
                <w:color w:val="4F81BD" w:themeColor="accent1"/>
                <w:sz w:val="32"/>
                <w:szCs w:val="32"/>
                <w:u w:val="single"/>
              </w:rPr>
              <w:t>Transferable Skills</w:t>
            </w:r>
          </w:p>
          <w:p w:rsidR="00D13637" w:rsidRPr="00BC5D1F" w:rsidRDefault="00D13637" w:rsidP="00D13637">
            <w:pPr>
              <w:rPr>
                <w:b/>
                <w:color w:val="4F81BD" w:themeColor="accent1"/>
                <w:u w:val="single"/>
              </w:rPr>
            </w:pPr>
            <w:r w:rsidRPr="00BC5D1F">
              <w:rPr>
                <w:b/>
                <w:noProof/>
                <w:color w:val="4F81BD" w:themeColor="accent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9A1796" wp14:editId="0587BD1F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95250</wp:posOffset>
                      </wp:positionV>
                      <wp:extent cx="271780" cy="658495"/>
                      <wp:effectExtent l="19050" t="0" r="13970" b="46355"/>
                      <wp:wrapNone/>
                      <wp:docPr id="1" name="Down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780" cy="65849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1" o:spid="_x0000_s1026" type="#_x0000_t67" style="position:absolute;margin-left:31.75pt;margin-top:7.5pt;width:21.4pt;height:5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" adj="17143" fillcolor="#4f81bd [3204]" strokecolor="#243f60 [1604]" strokeweight="2pt"/>
                  </w:pict>
                </mc:Fallback>
              </mc:AlternateContent>
            </w:r>
          </w:p>
          <w:p w:rsidR="00D13637" w:rsidRPr="00BC5D1F" w:rsidRDefault="00D13637" w:rsidP="00D13637">
            <w:pPr>
              <w:rPr>
                <w:b/>
                <w:color w:val="4F81BD" w:themeColor="accent1"/>
                <w:u w:val="single"/>
              </w:rPr>
            </w:pPr>
          </w:p>
          <w:p w:rsidR="00D13637" w:rsidRPr="00BC5D1F" w:rsidRDefault="00D13637" w:rsidP="00D13637">
            <w:pPr>
              <w:rPr>
                <w:b/>
                <w:color w:val="4F81BD" w:themeColor="accent1"/>
                <w:u w:val="single"/>
              </w:rPr>
            </w:pPr>
          </w:p>
          <w:p w:rsidR="00487E0E" w:rsidRDefault="00487E0E"/>
          <w:p w:rsidR="00D13637" w:rsidRDefault="00D13637"/>
        </w:tc>
        <w:tc>
          <w:tcPr>
            <w:tcW w:w="11268" w:type="dxa"/>
            <w:gridSpan w:val="4"/>
          </w:tcPr>
          <w:p w:rsidR="00B42142" w:rsidRPr="00BC5D1F" w:rsidRDefault="00B42142" w:rsidP="00B42142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r w:rsidRPr="00BC5D1F">
              <w:rPr>
                <w:b/>
                <w:i/>
                <w:color w:val="008000"/>
                <w:sz w:val="32"/>
                <w:szCs w:val="32"/>
              </w:rPr>
              <w:t>Graduation Proficiencies</w:t>
            </w:r>
          </w:p>
          <w:p w:rsidR="00B42142" w:rsidRPr="00BC5D1F" w:rsidRDefault="00B42142" w:rsidP="00B42142">
            <w:pPr>
              <w:jc w:val="center"/>
              <w:rPr>
                <w:b/>
                <w:i/>
                <w:sz w:val="24"/>
                <w:szCs w:val="24"/>
              </w:rPr>
            </w:pPr>
            <w:r w:rsidRPr="00BC5D1F">
              <w:rPr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9EB082" wp14:editId="72E65ACB">
                      <wp:simplePos x="0" y="0"/>
                      <wp:positionH relativeFrom="column">
                        <wp:posOffset>2201206</wp:posOffset>
                      </wp:positionH>
                      <wp:positionV relativeFrom="paragraph">
                        <wp:posOffset>19050</wp:posOffset>
                      </wp:positionV>
                      <wp:extent cx="2667295" cy="292395"/>
                      <wp:effectExtent l="0" t="19050" r="38100" b="31750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295" cy="29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99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" o:spid="_x0000_s1026" type="#_x0000_t13" style="position:absolute;margin-left:173.3pt;margin-top:1.5pt;width:210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" adj="20416" fillcolor="#090" strokecolor="#243f60 [1604]" strokeweight="2pt"/>
                  </w:pict>
                </mc:Fallback>
              </mc:AlternateContent>
            </w:r>
          </w:p>
          <w:p w:rsidR="00B42142" w:rsidRPr="00BC5D1F" w:rsidRDefault="00B42142" w:rsidP="00B4214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F40C81" w:rsidRPr="00BC5D1F" w:rsidRDefault="00B42142" w:rsidP="00B42142">
            <w:pPr>
              <w:jc w:val="center"/>
              <w:rPr>
                <w:b/>
                <w:i/>
                <w:color w:val="007434"/>
                <w:sz w:val="24"/>
                <w:szCs w:val="24"/>
              </w:rPr>
            </w:pPr>
            <w:r w:rsidRPr="00BC5D1F">
              <w:rPr>
                <w:b/>
                <w:i/>
                <w:color w:val="007434"/>
                <w:sz w:val="24"/>
                <w:szCs w:val="24"/>
              </w:rPr>
              <w:t>(</w:t>
            </w:r>
            <w:r w:rsidR="00BF17A4" w:rsidRPr="00BC5D1F">
              <w:rPr>
                <w:b/>
                <w:i/>
                <w:color w:val="007434"/>
                <w:sz w:val="24"/>
                <w:szCs w:val="24"/>
              </w:rPr>
              <w:t>Performance</w:t>
            </w:r>
            <w:r w:rsidRPr="00BC5D1F">
              <w:rPr>
                <w:b/>
                <w:i/>
                <w:color w:val="007434"/>
                <w:sz w:val="24"/>
                <w:szCs w:val="24"/>
              </w:rPr>
              <w:t xml:space="preserve"> Indicators are in green/italics)</w:t>
            </w:r>
          </w:p>
          <w:p w:rsidR="00487E0E" w:rsidRPr="00BC5D1F" w:rsidRDefault="00487E0E" w:rsidP="00421D8E">
            <w:pPr>
              <w:jc w:val="center"/>
              <w:rPr>
                <w:b/>
                <w:i/>
              </w:rPr>
            </w:pPr>
          </w:p>
        </w:tc>
      </w:tr>
      <w:tr w:rsidR="00B42142" w:rsidTr="00B42142">
        <w:trPr>
          <w:jc w:val="center"/>
        </w:trPr>
        <w:tc>
          <w:tcPr>
            <w:tcW w:w="1908" w:type="dxa"/>
          </w:tcPr>
          <w:p w:rsidR="00B42142" w:rsidRDefault="00B42142" w:rsidP="00D13637">
            <w:pPr>
              <w:rPr>
                <w:b/>
                <w:color w:val="4F81BD" w:themeColor="accent1"/>
                <w:u w:val="single"/>
              </w:rPr>
            </w:pPr>
            <w:r w:rsidRPr="00BC5D1F">
              <w:rPr>
                <w:b/>
                <w:color w:val="4F81BD" w:themeColor="accent1"/>
                <w:sz w:val="24"/>
                <w:szCs w:val="24"/>
                <w:u w:val="single"/>
              </w:rPr>
              <w:t>(Transferable Skills Performance Indicators are in Blue/Underlined)</w:t>
            </w:r>
          </w:p>
          <w:p w:rsidR="00F23246" w:rsidRDefault="00F23246" w:rsidP="00F23246">
            <w:pPr>
              <w:jc w:val="right"/>
              <w:rPr>
                <w:b/>
                <w:color w:val="4F81BD" w:themeColor="accent1"/>
                <w:u w:val="single"/>
              </w:rPr>
            </w:pPr>
          </w:p>
          <w:p w:rsidR="005C57B5" w:rsidRPr="00BC5D1F" w:rsidRDefault="005C57B5" w:rsidP="00F23246">
            <w:pPr>
              <w:jc w:val="right"/>
              <w:rPr>
                <w:b/>
                <w:color w:val="4F81BD" w:themeColor="accent1"/>
                <w:u w:val="single"/>
              </w:rPr>
            </w:pPr>
          </w:p>
        </w:tc>
        <w:tc>
          <w:tcPr>
            <w:tcW w:w="3132" w:type="dxa"/>
          </w:tcPr>
          <w:p w:rsidR="00B42142" w:rsidRPr="00BC5D1F" w:rsidRDefault="005C57B5" w:rsidP="005C57B5">
            <w:pPr>
              <w:rPr>
                <w:b/>
                <w:i/>
                <w:color w:val="007033"/>
              </w:rPr>
            </w:pPr>
            <w:r>
              <w:rPr>
                <w:b/>
                <w:i/>
                <w:color w:val="007033"/>
              </w:rPr>
              <w:t xml:space="preserve">Grad Proficiency </w:t>
            </w:r>
            <w:r w:rsidR="00B42142" w:rsidRPr="00BC5D1F">
              <w:rPr>
                <w:b/>
                <w:i/>
                <w:color w:val="007033"/>
              </w:rPr>
              <w:t xml:space="preserve">1. </w:t>
            </w:r>
          </w:p>
        </w:tc>
        <w:tc>
          <w:tcPr>
            <w:tcW w:w="2712" w:type="dxa"/>
          </w:tcPr>
          <w:p w:rsidR="00B42142" w:rsidRPr="00BC5D1F" w:rsidRDefault="005C57B5">
            <w:pPr>
              <w:rPr>
                <w:b/>
                <w:i/>
                <w:color w:val="007033"/>
              </w:rPr>
            </w:pPr>
            <w:r>
              <w:rPr>
                <w:b/>
                <w:i/>
                <w:color w:val="007033"/>
              </w:rPr>
              <w:t xml:space="preserve">Grad Proficiency </w:t>
            </w:r>
            <w:r w:rsidR="00B42142" w:rsidRPr="00BC5D1F">
              <w:rPr>
                <w:b/>
                <w:i/>
                <w:color w:val="007033"/>
              </w:rPr>
              <w:t xml:space="preserve">2. </w:t>
            </w:r>
          </w:p>
          <w:p w:rsidR="00B42142" w:rsidRPr="00BC5D1F" w:rsidRDefault="00B42142">
            <w:pPr>
              <w:rPr>
                <w:b/>
                <w:i/>
                <w:color w:val="007033"/>
              </w:rPr>
            </w:pPr>
          </w:p>
        </w:tc>
        <w:tc>
          <w:tcPr>
            <w:tcW w:w="2712" w:type="dxa"/>
          </w:tcPr>
          <w:p w:rsidR="00B42142" w:rsidRPr="00BC5D1F" w:rsidRDefault="005C57B5" w:rsidP="005C57B5">
            <w:pPr>
              <w:rPr>
                <w:b/>
                <w:i/>
                <w:color w:val="007033"/>
              </w:rPr>
            </w:pPr>
            <w:r>
              <w:rPr>
                <w:b/>
                <w:i/>
                <w:color w:val="007033"/>
              </w:rPr>
              <w:t xml:space="preserve">Grad Proficiency </w:t>
            </w:r>
            <w:r w:rsidR="00B42142" w:rsidRPr="00BC5D1F">
              <w:rPr>
                <w:b/>
                <w:i/>
                <w:color w:val="007033"/>
              </w:rPr>
              <w:t xml:space="preserve">3. </w:t>
            </w:r>
          </w:p>
        </w:tc>
        <w:tc>
          <w:tcPr>
            <w:tcW w:w="2712" w:type="dxa"/>
          </w:tcPr>
          <w:p w:rsidR="00B42142" w:rsidRPr="00BC5D1F" w:rsidRDefault="005C57B5" w:rsidP="005C57B5">
            <w:pPr>
              <w:rPr>
                <w:b/>
                <w:i/>
                <w:color w:val="007033"/>
              </w:rPr>
            </w:pPr>
            <w:r>
              <w:rPr>
                <w:b/>
                <w:i/>
                <w:color w:val="007033"/>
              </w:rPr>
              <w:t xml:space="preserve">Grad Proficiency </w:t>
            </w:r>
            <w:r w:rsidR="00B42142" w:rsidRPr="00BC5D1F">
              <w:rPr>
                <w:b/>
                <w:i/>
                <w:color w:val="007033"/>
              </w:rPr>
              <w:t xml:space="preserve">4. </w:t>
            </w:r>
          </w:p>
        </w:tc>
      </w:tr>
      <w:tr w:rsidR="00BF17A4" w:rsidTr="00B42142">
        <w:trPr>
          <w:jc w:val="center"/>
        </w:trPr>
        <w:tc>
          <w:tcPr>
            <w:tcW w:w="1908" w:type="dxa"/>
          </w:tcPr>
          <w:p w:rsidR="00BF17A4" w:rsidRPr="00BC5D1F" w:rsidRDefault="00BF17A4" w:rsidP="00F40C81">
            <w:pPr>
              <w:rPr>
                <w:b/>
                <w:color w:val="365F91" w:themeColor="accent1" w:themeShade="BF"/>
                <w:u w:val="single"/>
              </w:rPr>
            </w:pPr>
            <w:r w:rsidRPr="00BC5D1F">
              <w:rPr>
                <w:b/>
                <w:color w:val="365F91" w:themeColor="accent1" w:themeShade="BF"/>
                <w:u w:val="single"/>
              </w:rPr>
              <w:t>1.   Clear and Effective Communication</w:t>
            </w:r>
          </w:p>
        </w:tc>
        <w:tc>
          <w:tcPr>
            <w:tcW w:w="3132" w:type="dxa"/>
          </w:tcPr>
          <w:p w:rsidR="005C57B5" w:rsidRDefault="005C57B5" w:rsidP="00B02288">
            <w:pPr>
              <w:rPr>
                <w:i/>
                <w:color w:val="007033"/>
                <w:sz w:val="20"/>
                <w:szCs w:val="20"/>
              </w:rPr>
            </w:pPr>
            <w:r>
              <w:rPr>
                <w:i/>
                <w:color w:val="007033"/>
                <w:sz w:val="20"/>
                <w:szCs w:val="20"/>
              </w:rPr>
              <w:t>Content Area Performance Indicator to be taught and assessed:</w:t>
            </w:r>
          </w:p>
          <w:p w:rsidR="005C57B5" w:rsidRDefault="005C57B5" w:rsidP="00B02288">
            <w:pPr>
              <w:rPr>
                <w:i/>
                <w:color w:val="007033"/>
                <w:sz w:val="20"/>
                <w:szCs w:val="20"/>
              </w:rPr>
            </w:pPr>
          </w:p>
          <w:p w:rsidR="005C57B5" w:rsidRPr="005C57B5" w:rsidRDefault="005C57B5" w:rsidP="00B02288">
            <w:pPr>
              <w:rPr>
                <w:color w:val="548DD4" w:themeColor="text2" w:themeTint="99"/>
                <w:sz w:val="20"/>
                <w:szCs w:val="20"/>
                <w:u w:val="single"/>
              </w:rPr>
            </w:pPr>
            <w:r>
              <w:rPr>
                <w:color w:val="548DD4" w:themeColor="text2" w:themeTint="99"/>
                <w:sz w:val="20"/>
                <w:szCs w:val="20"/>
                <w:u w:val="single"/>
              </w:rPr>
              <w:t>Transferable Skill Performance Indicator to be taught and assessed:</w:t>
            </w:r>
          </w:p>
          <w:p w:rsidR="00602847" w:rsidRDefault="00602847" w:rsidP="00B02288">
            <w:pPr>
              <w:rPr>
                <w:i/>
                <w:color w:val="007033"/>
                <w:sz w:val="20"/>
                <w:szCs w:val="20"/>
              </w:rPr>
            </w:pPr>
          </w:p>
          <w:p w:rsidR="00602847" w:rsidRPr="00602847" w:rsidRDefault="00602847" w:rsidP="00B02288">
            <w:pPr>
              <w:rPr>
                <w:color w:val="365F91" w:themeColor="accent1" w:themeShade="BF"/>
                <w:sz w:val="20"/>
                <w:szCs w:val="20"/>
                <w:u w:val="single"/>
              </w:rPr>
            </w:pPr>
          </w:p>
        </w:tc>
        <w:tc>
          <w:tcPr>
            <w:tcW w:w="2712" w:type="dxa"/>
          </w:tcPr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  <w:r>
              <w:rPr>
                <w:i/>
                <w:color w:val="007033"/>
                <w:sz w:val="20"/>
                <w:szCs w:val="20"/>
              </w:rPr>
              <w:t>Content Area Performance Indicator to be taught and assessed:</w:t>
            </w:r>
          </w:p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</w:p>
          <w:p w:rsidR="005C57B5" w:rsidRPr="005C57B5" w:rsidRDefault="005C57B5" w:rsidP="005C57B5">
            <w:pPr>
              <w:rPr>
                <w:color w:val="548DD4" w:themeColor="text2" w:themeTint="99"/>
                <w:sz w:val="20"/>
                <w:szCs w:val="20"/>
                <w:u w:val="single"/>
              </w:rPr>
            </w:pPr>
            <w:r>
              <w:rPr>
                <w:color w:val="548DD4" w:themeColor="text2" w:themeTint="99"/>
                <w:sz w:val="20"/>
                <w:szCs w:val="20"/>
                <w:u w:val="single"/>
              </w:rPr>
              <w:t>Transferable Skill Performance Indicator to be taught and assessed:</w:t>
            </w:r>
          </w:p>
          <w:p w:rsidR="00BF17A4" w:rsidRPr="00F40C81" w:rsidRDefault="00BF17A4">
            <w:pPr>
              <w:rPr>
                <w:sz w:val="20"/>
                <w:szCs w:val="20"/>
              </w:rPr>
            </w:pPr>
          </w:p>
        </w:tc>
        <w:tc>
          <w:tcPr>
            <w:tcW w:w="2712" w:type="dxa"/>
          </w:tcPr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  <w:r>
              <w:rPr>
                <w:i/>
                <w:color w:val="007033"/>
                <w:sz w:val="20"/>
                <w:szCs w:val="20"/>
              </w:rPr>
              <w:t>Content Area Performance Indicator to be taught and assessed:</w:t>
            </w:r>
          </w:p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</w:p>
          <w:p w:rsidR="005C57B5" w:rsidRPr="005C57B5" w:rsidRDefault="005C57B5" w:rsidP="005C57B5">
            <w:pPr>
              <w:rPr>
                <w:color w:val="548DD4" w:themeColor="text2" w:themeTint="99"/>
                <w:sz w:val="20"/>
                <w:szCs w:val="20"/>
                <w:u w:val="single"/>
              </w:rPr>
            </w:pPr>
            <w:r>
              <w:rPr>
                <w:color w:val="548DD4" w:themeColor="text2" w:themeTint="99"/>
                <w:sz w:val="20"/>
                <w:szCs w:val="20"/>
                <w:u w:val="single"/>
              </w:rPr>
              <w:t>Transferable Skill Performance Indicator to be taught and assessed:</w:t>
            </w:r>
          </w:p>
          <w:p w:rsidR="00BF17A4" w:rsidRPr="00F40C81" w:rsidRDefault="00BF17A4">
            <w:pPr>
              <w:rPr>
                <w:sz w:val="20"/>
                <w:szCs w:val="20"/>
              </w:rPr>
            </w:pPr>
          </w:p>
        </w:tc>
        <w:tc>
          <w:tcPr>
            <w:tcW w:w="2712" w:type="dxa"/>
          </w:tcPr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  <w:r>
              <w:rPr>
                <w:i/>
                <w:color w:val="007033"/>
                <w:sz w:val="20"/>
                <w:szCs w:val="20"/>
              </w:rPr>
              <w:t>Content Area Performance Indicator to be taught and assessed:</w:t>
            </w:r>
          </w:p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</w:p>
          <w:p w:rsidR="005C57B5" w:rsidRPr="005C57B5" w:rsidRDefault="005C57B5" w:rsidP="005C57B5">
            <w:pPr>
              <w:rPr>
                <w:color w:val="548DD4" w:themeColor="text2" w:themeTint="99"/>
                <w:sz w:val="20"/>
                <w:szCs w:val="20"/>
                <w:u w:val="single"/>
              </w:rPr>
            </w:pPr>
            <w:r>
              <w:rPr>
                <w:color w:val="548DD4" w:themeColor="text2" w:themeTint="99"/>
                <w:sz w:val="20"/>
                <w:szCs w:val="20"/>
                <w:u w:val="single"/>
              </w:rPr>
              <w:t>Transferable Skill Performance Indicator to be taught and assessed:</w:t>
            </w:r>
          </w:p>
          <w:p w:rsidR="00602847" w:rsidRPr="00602847" w:rsidRDefault="00602847">
            <w:pPr>
              <w:rPr>
                <w:i/>
                <w:color w:val="007033"/>
                <w:sz w:val="20"/>
                <w:szCs w:val="20"/>
              </w:rPr>
            </w:pPr>
          </w:p>
        </w:tc>
      </w:tr>
      <w:tr w:rsidR="00B42142" w:rsidTr="00B42142">
        <w:trPr>
          <w:jc w:val="center"/>
        </w:trPr>
        <w:tc>
          <w:tcPr>
            <w:tcW w:w="1908" w:type="dxa"/>
          </w:tcPr>
          <w:p w:rsidR="00B42142" w:rsidRPr="00BC5D1F" w:rsidRDefault="001C469E" w:rsidP="00BF17A4">
            <w:pPr>
              <w:rPr>
                <w:rFonts w:cs="Helvetica"/>
                <w:b/>
                <w:color w:val="365F91" w:themeColor="accent1" w:themeShade="BF"/>
                <w:u w:val="single"/>
              </w:rPr>
            </w:pPr>
            <w:r>
              <w:rPr>
                <w:b/>
                <w:color w:val="365F91" w:themeColor="accent1" w:themeShade="BF"/>
                <w:u w:val="single"/>
              </w:rPr>
              <w:lastRenderedPageBreak/>
              <w:t>2. Self-Direction</w:t>
            </w:r>
            <w:bookmarkStart w:id="0" w:name="_GoBack"/>
            <w:bookmarkEnd w:id="0"/>
          </w:p>
        </w:tc>
        <w:tc>
          <w:tcPr>
            <w:tcW w:w="3132" w:type="dxa"/>
          </w:tcPr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  <w:r>
              <w:rPr>
                <w:i/>
                <w:color w:val="007033"/>
                <w:sz w:val="20"/>
                <w:szCs w:val="20"/>
              </w:rPr>
              <w:t>Content Area Performance Indicator to be taught and assessed:</w:t>
            </w:r>
          </w:p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</w:p>
          <w:p w:rsidR="005C57B5" w:rsidRPr="005C57B5" w:rsidRDefault="005C57B5" w:rsidP="005C57B5">
            <w:pPr>
              <w:rPr>
                <w:color w:val="548DD4" w:themeColor="text2" w:themeTint="99"/>
                <w:sz w:val="20"/>
                <w:szCs w:val="20"/>
                <w:u w:val="single"/>
              </w:rPr>
            </w:pPr>
            <w:r>
              <w:rPr>
                <w:color w:val="548DD4" w:themeColor="text2" w:themeTint="99"/>
                <w:sz w:val="20"/>
                <w:szCs w:val="20"/>
                <w:u w:val="single"/>
              </w:rPr>
              <w:t>Transferable Skill Performance Indicator to be taught and assessed:</w:t>
            </w:r>
          </w:p>
          <w:p w:rsidR="00B42142" w:rsidRPr="00B42142" w:rsidRDefault="00B42142" w:rsidP="00B0228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712" w:type="dxa"/>
          </w:tcPr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  <w:r>
              <w:rPr>
                <w:i/>
                <w:color w:val="007033"/>
                <w:sz w:val="20"/>
                <w:szCs w:val="20"/>
              </w:rPr>
              <w:t>Content Area Performance Indicator to be taught and assessed:</w:t>
            </w:r>
          </w:p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</w:p>
          <w:p w:rsidR="005C57B5" w:rsidRPr="005C57B5" w:rsidRDefault="005C57B5" w:rsidP="005C57B5">
            <w:pPr>
              <w:rPr>
                <w:color w:val="548DD4" w:themeColor="text2" w:themeTint="99"/>
                <w:sz w:val="20"/>
                <w:szCs w:val="20"/>
                <w:u w:val="single"/>
              </w:rPr>
            </w:pPr>
            <w:r>
              <w:rPr>
                <w:color w:val="548DD4" w:themeColor="text2" w:themeTint="99"/>
                <w:sz w:val="20"/>
                <w:szCs w:val="20"/>
                <w:u w:val="single"/>
              </w:rPr>
              <w:t>Transferable Skill Performance Indicator to be taught and assessed:</w:t>
            </w:r>
          </w:p>
          <w:p w:rsidR="00B42142" w:rsidRPr="00F40C81" w:rsidRDefault="00B42142">
            <w:pPr>
              <w:rPr>
                <w:sz w:val="20"/>
                <w:szCs w:val="20"/>
              </w:rPr>
            </w:pPr>
          </w:p>
        </w:tc>
        <w:tc>
          <w:tcPr>
            <w:tcW w:w="2712" w:type="dxa"/>
          </w:tcPr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  <w:r>
              <w:rPr>
                <w:i/>
                <w:color w:val="007033"/>
                <w:sz w:val="20"/>
                <w:szCs w:val="20"/>
              </w:rPr>
              <w:t>Content Area Performance Indicator to be taught and assessed:</w:t>
            </w:r>
          </w:p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</w:p>
          <w:p w:rsidR="005C57B5" w:rsidRPr="005C57B5" w:rsidRDefault="005C57B5" w:rsidP="005C57B5">
            <w:pPr>
              <w:rPr>
                <w:color w:val="548DD4" w:themeColor="text2" w:themeTint="99"/>
                <w:sz w:val="20"/>
                <w:szCs w:val="20"/>
                <w:u w:val="single"/>
              </w:rPr>
            </w:pPr>
            <w:r>
              <w:rPr>
                <w:color w:val="548DD4" w:themeColor="text2" w:themeTint="99"/>
                <w:sz w:val="20"/>
                <w:szCs w:val="20"/>
                <w:u w:val="single"/>
              </w:rPr>
              <w:t>Transferable Skill Performance Indicator to be taught and assessed:</w:t>
            </w:r>
          </w:p>
          <w:p w:rsidR="00B42142" w:rsidRPr="00F40C81" w:rsidRDefault="00B42142">
            <w:pPr>
              <w:rPr>
                <w:sz w:val="20"/>
                <w:szCs w:val="20"/>
              </w:rPr>
            </w:pPr>
          </w:p>
        </w:tc>
        <w:tc>
          <w:tcPr>
            <w:tcW w:w="2712" w:type="dxa"/>
          </w:tcPr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  <w:r>
              <w:rPr>
                <w:i/>
                <w:color w:val="007033"/>
                <w:sz w:val="20"/>
                <w:szCs w:val="20"/>
              </w:rPr>
              <w:t>Content Area Performance Indicator to be taught and assessed:</w:t>
            </w:r>
          </w:p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</w:p>
          <w:p w:rsidR="005C57B5" w:rsidRPr="005C57B5" w:rsidRDefault="005C57B5" w:rsidP="005C57B5">
            <w:pPr>
              <w:rPr>
                <w:color w:val="548DD4" w:themeColor="text2" w:themeTint="99"/>
                <w:sz w:val="20"/>
                <w:szCs w:val="20"/>
                <w:u w:val="single"/>
              </w:rPr>
            </w:pPr>
            <w:r>
              <w:rPr>
                <w:color w:val="548DD4" w:themeColor="text2" w:themeTint="99"/>
                <w:sz w:val="20"/>
                <w:szCs w:val="20"/>
                <w:u w:val="single"/>
              </w:rPr>
              <w:t>Transferable Skill Performance Indicator to be taught and assessed:</w:t>
            </w:r>
          </w:p>
          <w:p w:rsidR="00B42142" w:rsidRPr="00F40C81" w:rsidRDefault="00B42142">
            <w:pPr>
              <w:rPr>
                <w:sz w:val="20"/>
                <w:szCs w:val="20"/>
              </w:rPr>
            </w:pPr>
          </w:p>
        </w:tc>
      </w:tr>
      <w:tr w:rsidR="00B42142" w:rsidTr="00B42142">
        <w:trPr>
          <w:jc w:val="center"/>
        </w:trPr>
        <w:tc>
          <w:tcPr>
            <w:tcW w:w="1908" w:type="dxa"/>
          </w:tcPr>
          <w:p w:rsidR="00B42142" w:rsidRPr="00BC5D1F" w:rsidRDefault="00BF17A4" w:rsidP="00B02288">
            <w:pPr>
              <w:rPr>
                <w:b/>
                <w:color w:val="365F91" w:themeColor="accent1" w:themeShade="BF"/>
                <w:u w:val="single"/>
              </w:rPr>
            </w:pPr>
            <w:r w:rsidRPr="00BC5D1F">
              <w:rPr>
                <w:b/>
                <w:color w:val="365F91" w:themeColor="accent1" w:themeShade="BF"/>
                <w:u w:val="single"/>
              </w:rPr>
              <w:t xml:space="preserve">3. </w:t>
            </w:r>
            <w:r w:rsidR="00B42142" w:rsidRPr="00BC5D1F">
              <w:rPr>
                <w:b/>
                <w:color w:val="365F91" w:themeColor="accent1" w:themeShade="BF"/>
                <w:u w:val="single"/>
              </w:rPr>
              <w:t>Creative a</w:t>
            </w:r>
            <w:r w:rsidRPr="00BC5D1F">
              <w:rPr>
                <w:b/>
                <w:color w:val="365F91" w:themeColor="accent1" w:themeShade="BF"/>
                <w:u w:val="single"/>
              </w:rPr>
              <w:t>nd Practical Problem Solving</w:t>
            </w:r>
          </w:p>
        </w:tc>
        <w:tc>
          <w:tcPr>
            <w:tcW w:w="3132" w:type="dxa"/>
          </w:tcPr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  <w:r>
              <w:rPr>
                <w:i/>
                <w:color w:val="007033"/>
                <w:sz w:val="20"/>
                <w:szCs w:val="20"/>
              </w:rPr>
              <w:t>Content Area Performance Indicator to be taught and assessed:</w:t>
            </w:r>
          </w:p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</w:p>
          <w:p w:rsidR="005C57B5" w:rsidRPr="005C57B5" w:rsidRDefault="005C57B5" w:rsidP="005C57B5">
            <w:pPr>
              <w:rPr>
                <w:color w:val="548DD4" w:themeColor="text2" w:themeTint="99"/>
                <w:sz w:val="20"/>
                <w:szCs w:val="20"/>
                <w:u w:val="single"/>
              </w:rPr>
            </w:pPr>
            <w:r>
              <w:rPr>
                <w:color w:val="548DD4" w:themeColor="text2" w:themeTint="99"/>
                <w:sz w:val="20"/>
                <w:szCs w:val="20"/>
                <w:u w:val="single"/>
              </w:rPr>
              <w:t>Transferable Skill Performance Indicator to be taught and assessed:</w:t>
            </w:r>
          </w:p>
          <w:p w:rsidR="00B42142" w:rsidRPr="00F40C81" w:rsidRDefault="00B42142">
            <w:pPr>
              <w:rPr>
                <w:sz w:val="20"/>
                <w:szCs w:val="20"/>
              </w:rPr>
            </w:pPr>
          </w:p>
        </w:tc>
        <w:tc>
          <w:tcPr>
            <w:tcW w:w="2712" w:type="dxa"/>
          </w:tcPr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  <w:r>
              <w:rPr>
                <w:i/>
                <w:color w:val="007033"/>
                <w:sz w:val="20"/>
                <w:szCs w:val="20"/>
              </w:rPr>
              <w:t>Content Area Performance Indicator to be taught and assessed:</w:t>
            </w:r>
          </w:p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</w:p>
          <w:p w:rsidR="005C57B5" w:rsidRPr="005C57B5" w:rsidRDefault="005C57B5" w:rsidP="005C57B5">
            <w:pPr>
              <w:rPr>
                <w:color w:val="548DD4" w:themeColor="text2" w:themeTint="99"/>
                <w:sz w:val="20"/>
                <w:szCs w:val="20"/>
                <w:u w:val="single"/>
              </w:rPr>
            </w:pPr>
            <w:r>
              <w:rPr>
                <w:color w:val="548DD4" w:themeColor="text2" w:themeTint="99"/>
                <w:sz w:val="20"/>
                <w:szCs w:val="20"/>
                <w:u w:val="single"/>
              </w:rPr>
              <w:t>Transferable Skill Performance Indicator to be taught and assessed:</w:t>
            </w:r>
          </w:p>
          <w:p w:rsidR="00B42142" w:rsidRPr="00B42142" w:rsidRDefault="00B42142">
            <w:pPr>
              <w:rPr>
                <w:color w:val="4F81BD" w:themeColor="accent1"/>
                <w:sz w:val="20"/>
                <w:szCs w:val="20"/>
                <w:u w:val="single"/>
              </w:rPr>
            </w:pPr>
          </w:p>
        </w:tc>
        <w:tc>
          <w:tcPr>
            <w:tcW w:w="2712" w:type="dxa"/>
          </w:tcPr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  <w:r>
              <w:rPr>
                <w:i/>
                <w:color w:val="007033"/>
                <w:sz w:val="20"/>
                <w:szCs w:val="20"/>
              </w:rPr>
              <w:t>Content Area Performance Indicator to be taught and assessed:</w:t>
            </w:r>
          </w:p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</w:p>
          <w:p w:rsidR="005C57B5" w:rsidRPr="005C57B5" w:rsidRDefault="005C57B5" w:rsidP="005C57B5">
            <w:pPr>
              <w:rPr>
                <w:color w:val="548DD4" w:themeColor="text2" w:themeTint="99"/>
                <w:sz w:val="20"/>
                <w:szCs w:val="20"/>
                <w:u w:val="single"/>
              </w:rPr>
            </w:pPr>
            <w:r>
              <w:rPr>
                <w:color w:val="548DD4" w:themeColor="text2" w:themeTint="99"/>
                <w:sz w:val="20"/>
                <w:szCs w:val="20"/>
                <w:u w:val="single"/>
              </w:rPr>
              <w:t>Transferable Skill Performance Indicator to be taught and assessed:</w:t>
            </w:r>
          </w:p>
          <w:p w:rsidR="00B42142" w:rsidRPr="00F40C81" w:rsidRDefault="00B42142">
            <w:pPr>
              <w:rPr>
                <w:sz w:val="20"/>
                <w:szCs w:val="20"/>
              </w:rPr>
            </w:pPr>
          </w:p>
        </w:tc>
        <w:tc>
          <w:tcPr>
            <w:tcW w:w="2712" w:type="dxa"/>
          </w:tcPr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  <w:r>
              <w:rPr>
                <w:i/>
                <w:color w:val="007033"/>
                <w:sz w:val="20"/>
                <w:szCs w:val="20"/>
              </w:rPr>
              <w:t>Content Area Performance Indicator to be taught and assessed:</w:t>
            </w:r>
          </w:p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</w:p>
          <w:p w:rsidR="005C57B5" w:rsidRPr="005C57B5" w:rsidRDefault="005C57B5" w:rsidP="005C57B5">
            <w:pPr>
              <w:rPr>
                <w:color w:val="548DD4" w:themeColor="text2" w:themeTint="99"/>
                <w:sz w:val="20"/>
                <w:szCs w:val="20"/>
                <w:u w:val="single"/>
              </w:rPr>
            </w:pPr>
            <w:r>
              <w:rPr>
                <w:color w:val="548DD4" w:themeColor="text2" w:themeTint="99"/>
                <w:sz w:val="20"/>
                <w:szCs w:val="20"/>
                <w:u w:val="single"/>
              </w:rPr>
              <w:t>Transferable Skill Performance Indicator to be taught and assessed:</w:t>
            </w:r>
          </w:p>
          <w:p w:rsidR="00B42142" w:rsidRPr="00F40C81" w:rsidRDefault="00B42142">
            <w:pPr>
              <w:rPr>
                <w:sz w:val="20"/>
                <w:szCs w:val="20"/>
              </w:rPr>
            </w:pPr>
          </w:p>
        </w:tc>
      </w:tr>
      <w:tr w:rsidR="00B42142" w:rsidTr="00B42142">
        <w:trPr>
          <w:jc w:val="center"/>
        </w:trPr>
        <w:tc>
          <w:tcPr>
            <w:tcW w:w="1908" w:type="dxa"/>
          </w:tcPr>
          <w:p w:rsidR="00B42142" w:rsidRPr="00D13637" w:rsidRDefault="00BC5D1F" w:rsidP="00B02288">
            <w:pPr>
              <w:rPr>
                <w:b/>
                <w:color w:val="1F497D" w:themeColor="text2"/>
              </w:rPr>
            </w:pPr>
            <w:r w:rsidRPr="00D13637">
              <w:rPr>
                <w:b/>
                <w:color w:val="1F497D" w:themeColor="text2"/>
              </w:rPr>
              <w:t>4.  Responsible and Involved Citizenship</w:t>
            </w:r>
          </w:p>
        </w:tc>
        <w:tc>
          <w:tcPr>
            <w:tcW w:w="3132" w:type="dxa"/>
          </w:tcPr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  <w:r>
              <w:rPr>
                <w:i/>
                <w:color w:val="007033"/>
                <w:sz w:val="20"/>
                <w:szCs w:val="20"/>
              </w:rPr>
              <w:t>Content Area Performance Indicator to be taught and assessed:</w:t>
            </w:r>
          </w:p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</w:p>
          <w:p w:rsidR="005C57B5" w:rsidRPr="005C57B5" w:rsidRDefault="005C57B5" w:rsidP="005C57B5">
            <w:pPr>
              <w:rPr>
                <w:color w:val="548DD4" w:themeColor="text2" w:themeTint="99"/>
                <w:sz w:val="20"/>
                <w:szCs w:val="20"/>
                <w:u w:val="single"/>
              </w:rPr>
            </w:pPr>
            <w:r>
              <w:rPr>
                <w:color w:val="548DD4" w:themeColor="text2" w:themeTint="99"/>
                <w:sz w:val="20"/>
                <w:szCs w:val="20"/>
                <w:u w:val="single"/>
              </w:rPr>
              <w:t>Transferable Skill Performance Indicator to be taught and assessed:</w:t>
            </w:r>
          </w:p>
          <w:p w:rsidR="00B42142" w:rsidRPr="00F40C81" w:rsidRDefault="00B42142">
            <w:pPr>
              <w:rPr>
                <w:sz w:val="20"/>
                <w:szCs w:val="20"/>
              </w:rPr>
            </w:pPr>
          </w:p>
        </w:tc>
        <w:tc>
          <w:tcPr>
            <w:tcW w:w="2712" w:type="dxa"/>
          </w:tcPr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  <w:r>
              <w:rPr>
                <w:i/>
                <w:color w:val="007033"/>
                <w:sz w:val="20"/>
                <w:szCs w:val="20"/>
              </w:rPr>
              <w:t>Content Area Performance Indicator to be taught and assessed:</w:t>
            </w:r>
          </w:p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</w:p>
          <w:p w:rsidR="005C57B5" w:rsidRPr="005C57B5" w:rsidRDefault="005C57B5" w:rsidP="005C57B5">
            <w:pPr>
              <w:rPr>
                <w:color w:val="548DD4" w:themeColor="text2" w:themeTint="99"/>
                <w:sz w:val="20"/>
                <w:szCs w:val="20"/>
                <w:u w:val="single"/>
              </w:rPr>
            </w:pPr>
            <w:r>
              <w:rPr>
                <w:color w:val="548DD4" w:themeColor="text2" w:themeTint="99"/>
                <w:sz w:val="20"/>
                <w:szCs w:val="20"/>
                <w:u w:val="single"/>
              </w:rPr>
              <w:t>Transferable Skill Performance Indicator to be taught and assessed:</w:t>
            </w:r>
          </w:p>
          <w:p w:rsidR="00B42142" w:rsidRPr="00F40C81" w:rsidRDefault="00B42142">
            <w:pPr>
              <w:rPr>
                <w:sz w:val="20"/>
                <w:szCs w:val="20"/>
              </w:rPr>
            </w:pPr>
          </w:p>
        </w:tc>
        <w:tc>
          <w:tcPr>
            <w:tcW w:w="2712" w:type="dxa"/>
          </w:tcPr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  <w:r>
              <w:rPr>
                <w:i/>
                <w:color w:val="007033"/>
                <w:sz w:val="20"/>
                <w:szCs w:val="20"/>
              </w:rPr>
              <w:t>Content Area Performance Indicator to be taught and assessed:</w:t>
            </w:r>
          </w:p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</w:p>
          <w:p w:rsidR="005C57B5" w:rsidRPr="005C57B5" w:rsidRDefault="005C57B5" w:rsidP="005C57B5">
            <w:pPr>
              <w:rPr>
                <w:color w:val="548DD4" w:themeColor="text2" w:themeTint="99"/>
                <w:sz w:val="20"/>
                <w:szCs w:val="20"/>
                <w:u w:val="single"/>
              </w:rPr>
            </w:pPr>
            <w:r>
              <w:rPr>
                <w:color w:val="548DD4" w:themeColor="text2" w:themeTint="99"/>
                <w:sz w:val="20"/>
                <w:szCs w:val="20"/>
                <w:u w:val="single"/>
              </w:rPr>
              <w:t>Transferable Skill Performance Indicator to be taught and assessed:</w:t>
            </w:r>
          </w:p>
          <w:p w:rsidR="00B42142" w:rsidRPr="00B42142" w:rsidRDefault="00B42142" w:rsidP="00D13637">
            <w:pPr>
              <w:rPr>
                <w:color w:val="4F81BD" w:themeColor="accent1"/>
                <w:sz w:val="20"/>
                <w:szCs w:val="20"/>
                <w:u w:val="single"/>
              </w:rPr>
            </w:pPr>
          </w:p>
        </w:tc>
        <w:tc>
          <w:tcPr>
            <w:tcW w:w="2712" w:type="dxa"/>
          </w:tcPr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  <w:r>
              <w:rPr>
                <w:i/>
                <w:color w:val="007033"/>
                <w:sz w:val="20"/>
                <w:szCs w:val="20"/>
              </w:rPr>
              <w:t>Content Area Performance Indicator to be taught and assessed:</w:t>
            </w:r>
          </w:p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</w:p>
          <w:p w:rsidR="005C57B5" w:rsidRPr="005C57B5" w:rsidRDefault="005C57B5" w:rsidP="005C57B5">
            <w:pPr>
              <w:rPr>
                <w:color w:val="548DD4" w:themeColor="text2" w:themeTint="99"/>
                <w:sz w:val="20"/>
                <w:szCs w:val="20"/>
                <w:u w:val="single"/>
              </w:rPr>
            </w:pPr>
            <w:r>
              <w:rPr>
                <w:color w:val="548DD4" w:themeColor="text2" w:themeTint="99"/>
                <w:sz w:val="20"/>
                <w:szCs w:val="20"/>
                <w:u w:val="single"/>
              </w:rPr>
              <w:t>Transferable Skill Performance Indicator to be taught and assessed:</w:t>
            </w:r>
          </w:p>
          <w:p w:rsidR="00B42142" w:rsidRPr="00F40C81" w:rsidRDefault="00B42142">
            <w:pPr>
              <w:rPr>
                <w:sz w:val="20"/>
                <w:szCs w:val="20"/>
              </w:rPr>
            </w:pPr>
          </w:p>
        </w:tc>
      </w:tr>
      <w:tr w:rsidR="00B42142" w:rsidTr="00B42142">
        <w:trPr>
          <w:jc w:val="center"/>
        </w:trPr>
        <w:tc>
          <w:tcPr>
            <w:tcW w:w="1908" w:type="dxa"/>
          </w:tcPr>
          <w:p w:rsidR="00B42142" w:rsidRPr="00F40C81" w:rsidRDefault="00BC5D1F" w:rsidP="00B02288">
            <w:pPr>
              <w:rPr>
                <w:b/>
                <w:color w:val="4F81BD" w:themeColor="accent1"/>
              </w:rPr>
            </w:pPr>
            <w:r w:rsidRPr="00D13637">
              <w:rPr>
                <w:b/>
                <w:color w:val="1F497D" w:themeColor="text2"/>
              </w:rPr>
              <w:t>5.  Integrative and Informed Thinking</w:t>
            </w:r>
          </w:p>
        </w:tc>
        <w:tc>
          <w:tcPr>
            <w:tcW w:w="3132" w:type="dxa"/>
          </w:tcPr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  <w:r>
              <w:rPr>
                <w:i/>
                <w:color w:val="007033"/>
                <w:sz w:val="20"/>
                <w:szCs w:val="20"/>
              </w:rPr>
              <w:t>Content Area Performance Indicator to be taught and assessed:</w:t>
            </w:r>
          </w:p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</w:p>
          <w:p w:rsidR="005C57B5" w:rsidRPr="005C57B5" w:rsidRDefault="005C57B5" w:rsidP="005C57B5">
            <w:pPr>
              <w:rPr>
                <w:color w:val="548DD4" w:themeColor="text2" w:themeTint="99"/>
                <w:sz w:val="20"/>
                <w:szCs w:val="20"/>
                <w:u w:val="single"/>
              </w:rPr>
            </w:pPr>
            <w:r>
              <w:rPr>
                <w:color w:val="548DD4" w:themeColor="text2" w:themeTint="99"/>
                <w:sz w:val="20"/>
                <w:szCs w:val="20"/>
                <w:u w:val="single"/>
              </w:rPr>
              <w:t>Transferable Skill Performance Indicator to be taught and assessed:</w:t>
            </w:r>
          </w:p>
          <w:p w:rsidR="00B42142" w:rsidRPr="00F40C81" w:rsidRDefault="00B42142">
            <w:pPr>
              <w:rPr>
                <w:sz w:val="20"/>
                <w:szCs w:val="20"/>
              </w:rPr>
            </w:pPr>
          </w:p>
        </w:tc>
        <w:tc>
          <w:tcPr>
            <w:tcW w:w="2712" w:type="dxa"/>
          </w:tcPr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  <w:r>
              <w:rPr>
                <w:i/>
                <w:color w:val="007033"/>
                <w:sz w:val="20"/>
                <w:szCs w:val="20"/>
              </w:rPr>
              <w:t>Content Area Performance Indicator to be taught and assessed:</w:t>
            </w:r>
          </w:p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</w:p>
          <w:p w:rsidR="005C57B5" w:rsidRPr="005C57B5" w:rsidRDefault="005C57B5" w:rsidP="005C57B5">
            <w:pPr>
              <w:rPr>
                <w:color w:val="548DD4" w:themeColor="text2" w:themeTint="99"/>
                <w:sz w:val="20"/>
                <w:szCs w:val="20"/>
                <w:u w:val="single"/>
              </w:rPr>
            </w:pPr>
            <w:r>
              <w:rPr>
                <w:color w:val="548DD4" w:themeColor="text2" w:themeTint="99"/>
                <w:sz w:val="20"/>
                <w:szCs w:val="20"/>
                <w:u w:val="single"/>
              </w:rPr>
              <w:t>Transferable Skill Performance Indicator to be taught and assessed:</w:t>
            </w:r>
          </w:p>
          <w:p w:rsidR="00B42142" w:rsidRPr="00F40C81" w:rsidRDefault="00B42142">
            <w:pPr>
              <w:rPr>
                <w:sz w:val="20"/>
                <w:szCs w:val="20"/>
              </w:rPr>
            </w:pPr>
          </w:p>
        </w:tc>
        <w:tc>
          <w:tcPr>
            <w:tcW w:w="2712" w:type="dxa"/>
          </w:tcPr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  <w:r>
              <w:rPr>
                <w:i/>
                <w:color w:val="007033"/>
                <w:sz w:val="20"/>
                <w:szCs w:val="20"/>
              </w:rPr>
              <w:t>Content Area Performance Indicator to be taught and assessed:</w:t>
            </w:r>
          </w:p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</w:p>
          <w:p w:rsidR="005C57B5" w:rsidRPr="005C57B5" w:rsidRDefault="005C57B5" w:rsidP="005C57B5">
            <w:pPr>
              <w:rPr>
                <w:color w:val="548DD4" w:themeColor="text2" w:themeTint="99"/>
                <w:sz w:val="20"/>
                <w:szCs w:val="20"/>
                <w:u w:val="single"/>
              </w:rPr>
            </w:pPr>
            <w:r>
              <w:rPr>
                <w:color w:val="548DD4" w:themeColor="text2" w:themeTint="99"/>
                <w:sz w:val="20"/>
                <w:szCs w:val="20"/>
                <w:u w:val="single"/>
              </w:rPr>
              <w:t>Transferable Skill Performance Indicator to be taught and assessed:</w:t>
            </w:r>
          </w:p>
          <w:p w:rsidR="00B42142" w:rsidRPr="00F40C81" w:rsidRDefault="00B42142" w:rsidP="00487E0E">
            <w:pPr>
              <w:rPr>
                <w:sz w:val="20"/>
                <w:szCs w:val="20"/>
              </w:rPr>
            </w:pPr>
          </w:p>
        </w:tc>
        <w:tc>
          <w:tcPr>
            <w:tcW w:w="2712" w:type="dxa"/>
          </w:tcPr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  <w:r>
              <w:rPr>
                <w:i/>
                <w:color w:val="007033"/>
                <w:sz w:val="20"/>
                <w:szCs w:val="20"/>
              </w:rPr>
              <w:t>Content Area Performance Indicator to be taught and assessed:</w:t>
            </w:r>
          </w:p>
          <w:p w:rsidR="005C57B5" w:rsidRDefault="005C57B5" w:rsidP="005C57B5">
            <w:pPr>
              <w:rPr>
                <w:i/>
                <w:color w:val="007033"/>
                <w:sz w:val="20"/>
                <w:szCs w:val="20"/>
              </w:rPr>
            </w:pPr>
          </w:p>
          <w:p w:rsidR="005C57B5" w:rsidRPr="005C57B5" w:rsidRDefault="005C57B5" w:rsidP="005C57B5">
            <w:pPr>
              <w:rPr>
                <w:color w:val="548DD4" w:themeColor="text2" w:themeTint="99"/>
                <w:sz w:val="20"/>
                <w:szCs w:val="20"/>
                <w:u w:val="single"/>
              </w:rPr>
            </w:pPr>
            <w:r>
              <w:rPr>
                <w:color w:val="548DD4" w:themeColor="text2" w:themeTint="99"/>
                <w:sz w:val="20"/>
                <w:szCs w:val="20"/>
                <w:u w:val="single"/>
              </w:rPr>
              <w:t>Transferable Skill Performance Indicator to be taught and assessed:</w:t>
            </w:r>
          </w:p>
          <w:p w:rsidR="00B42142" w:rsidRPr="00B42142" w:rsidRDefault="00B42142">
            <w:pPr>
              <w:rPr>
                <w:color w:val="4F81BD" w:themeColor="accent1"/>
                <w:sz w:val="20"/>
                <w:szCs w:val="20"/>
                <w:u w:val="single"/>
              </w:rPr>
            </w:pPr>
          </w:p>
        </w:tc>
      </w:tr>
    </w:tbl>
    <w:p w:rsidR="00BC5D1F" w:rsidRDefault="00BC5D1F" w:rsidP="00B42142">
      <w:pPr>
        <w:rPr>
          <w:b/>
        </w:rPr>
      </w:pPr>
    </w:p>
    <w:p w:rsidR="00D13637" w:rsidRDefault="00D13637" w:rsidP="00B42142">
      <w:pPr>
        <w:rPr>
          <w:b/>
          <w:sz w:val="21"/>
          <w:szCs w:val="21"/>
        </w:rPr>
      </w:pPr>
    </w:p>
    <w:p w:rsidR="00D13637" w:rsidRDefault="00D13637" w:rsidP="00B42142">
      <w:pPr>
        <w:rPr>
          <w:b/>
          <w:sz w:val="21"/>
          <w:szCs w:val="21"/>
        </w:rPr>
      </w:pPr>
    </w:p>
    <w:p w:rsidR="00D13637" w:rsidRDefault="00D13637" w:rsidP="00B42142">
      <w:pPr>
        <w:rPr>
          <w:b/>
          <w:sz w:val="21"/>
          <w:szCs w:val="21"/>
        </w:rPr>
      </w:pPr>
    </w:p>
    <w:p w:rsidR="00DB2934" w:rsidRPr="00FC1C17" w:rsidRDefault="00DB2934" w:rsidP="00FC1C17">
      <w:pPr>
        <w:spacing w:after="0" w:line="240" w:lineRule="auto"/>
        <w:rPr>
          <w:sz w:val="21"/>
          <w:szCs w:val="21"/>
        </w:rPr>
      </w:pPr>
    </w:p>
    <w:sectPr w:rsidR="00DB2934" w:rsidRPr="00FC1C17" w:rsidSect="00B42142">
      <w:headerReference w:type="default" r:id="rId8"/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4B8" w:rsidRDefault="007104B8" w:rsidP="009F7E2C">
      <w:pPr>
        <w:spacing w:after="0" w:line="240" w:lineRule="auto"/>
      </w:pPr>
      <w:r>
        <w:separator/>
      </w:r>
    </w:p>
  </w:endnote>
  <w:endnote w:type="continuationSeparator" w:id="0">
    <w:p w:rsidR="007104B8" w:rsidRDefault="007104B8" w:rsidP="009F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4B8" w:rsidRDefault="007104B8" w:rsidP="009F7E2C">
      <w:pPr>
        <w:spacing w:after="0" w:line="240" w:lineRule="auto"/>
      </w:pPr>
      <w:r>
        <w:separator/>
      </w:r>
    </w:p>
  </w:footnote>
  <w:footnote w:type="continuationSeparator" w:id="0">
    <w:p w:rsidR="007104B8" w:rsidRDefault="007104B8" w:rsidP="009F7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E2C" w:rsidRDefault="009F7E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A534F"/>
    <w:multiLevelType w:val="hybridMultilevel"/>
    <w:tmpl w:val="D910E5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86EEB"/>
    <w:multiLevelType w:val="hybridMultilevel"/>
    <w:tmpl w:val="3506B9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D051E"/>
    <w:multiLevelType w:val="hybridMultilevel"/>
    <w:tmpl w:val="3314F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224F"/>
    <w:multiLevelType w:val="hybridMultilevel"/>
    <w:tmpl w:val="2D4061A2"/>
    <w:lvl w:ilvl="0" w:tplc="6A8AC1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6D4DBB"/>
    <w:multiLevelType w:val="hybridMultilevel"/>
    <w:tmpl w:val="77EE64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82ED4"/>
    <w:multiLevelType w:val="hybridMultilevel"/>
    <w:tmpl w:val="38FEC1C6"/>
    <w:lvl w:ilvl="0" w:tplc="7BDAC1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8E"/>
    <w:rsid w:val="0005373B"/>
    <w:rsid w:val="00087E0B"/>
    <w:rsid w:val="000A7909"/>
    <w:rsid w:val="001C469E"/>
    <w:rsid w:val="002C53F5"/>
    <w:rsid w:val="00323E40"/>
    <w:rsid w:val="0037162C"/>
    <w:rsid w:val="00380216"/>
    <w:rsid w:val="003A5DFE"/>
    <w:rsid w:val="003B6980"/>
    <w:rsid w:val="00410B9D"/>
    <w:rsid w:val="00421D8E"/>
    <w:rsid w:val="004279D1"/>
    <w:rsid w:val="004422CA"/>
    <w:rsid w:val="00487E0E"/>
    <w:rsid w:val="004A74D0"/>
    <w:rsid w:val="00526EC4"/>
    <w:rsid w:val="005A4965"/>
    <w:rsid w:val="005C57B5"/>
    <w:rsid w:val="005D3B91"/>
    <w:rsid w:val="00602847"/>
    <w:rsid w:val="006C3091"/>
    <w:rsid w:val="007104B8"/>
    <w:rsid w:val="008220D8"/>
    <w:rsid w:val="00887C86"/>
    <w:rsid w:val="00904128"/>
    <w:rsid w:val="00944D13"/>
    <w:rsid w:val="009F7E2C"/>
    <w:rsid w:val="00A139A1"/>
    <w:rsid w:val="00A83C8B"/>
    <w:rsid w:val="00AA08A5"/>
    <w:rsid w:val="00AF42F6"/>
    <w:rsid w:val="00AF5CEE"/>
    <w:rsid w:val="00B42142"/>
    <w:rsid w:val="00B62677"/>
    <w:rsid w:val="00BB3049"/>
    <w:rsid w:val="00BC5D1F"/>
    <w:rsid w:val="00BF17A4"/>
    <w:rsid w:val="00C75673"/>
    <w:rsid w:val="00CC0B0E"/>
    <w:rsid w:val="00CD236D"/>
    <w:rsid w:val="00CE64DC"/>
    <w:rsid w:val="00D13637"/>
    <w:rsid w:val="00DB2934"/>
    <w:rsid w:val="00DC0529"/>
    <w:rsid w:val="00DC4B2A"/>
    <w:rsid w:val="00DE35ED"/>
    <w:rsid w:val="00E072DA"/>
    <w:rsid w:val="00E674C5"/>
    <w:rsid w:val="00F23246"/>
    <w:rsid w:val="00F40C81"/>
    <w:rsid w:val="00F71BA4"/>
    <w:rsid w:val="00F92F59"/>
    <w:rsid w:val="00FC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1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7E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B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7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E2C"/>
  </w:style>
  <w:style w:type="paragraph" w:styleId="Footer">
    <w:name w:val="footer"/>
    <w:basedOn w:val="Normal"/>
    <w:link w:val="FooterChar"/>
    <w:uiPriority w:val="99"/>
    <w:unhideWhenUsed/>
    <w:rsid w:val="009F7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1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7E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B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7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E2C"/>
  </w:style>
  <w:style w:type="paragraph" w:styleId="Footer">
    <w:name w:val="footer"/>
    <w:basedOn w:val="Normal"/>
    <w:link w:val="FooterChar"/>
    <w:uiPriority w:val="99"/>
    <w:unhideWhenUsed/>
    <w:rsid w:val="009F7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Vermont Department of Education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Simpson</dc:creator>
  <cp:lastModifiedBy>Chris Case</cp:lastModifiedBy>
  <cp:revision>3</cp:revision>
  <cp:lastPrinted>2014-07-24T13:07:00Z</cp:lastPrinted>
  <dcterms:created xsi:type="dcterms:W3CDTF">2014-09-15T18:21:00Z</dcterms:created>
  <dcterms:modified xsi:type="dcterms:W3CDTF">2014-10-02T13:51:00Z</dcterms:modified>
</cp:coreProperties>
</file>