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8E" w:rsidRDefault="005D3B91" w:rsidP="00D21405">
      <w:pPr>
        <w:jc w:val="center"/>
        <w:rPr>
          <w:b/>
          <w:sz w:val="28"/>
          <w:szCs w:val="28"/>
        </w:rPr>
      </w:pPr>
      <w:r w:rsidRPr="00B42B61">
        <w:rPr>
          <w:b/>
          <w:sz w:val="28"/>
          <w:szCs w:val="28"/>
        </w:rPr>
        <w:t xml:space="preserve">Sample Interface </w:t>
      </w:r>
      <w:r w:rsidR="00AF42F6" w:rsidRPr="00B42B61">
        <w:rPr>
          <w:b/>
          <w:sz w:val="28"/>
          <w:szCs w:val="28"/>
        </w:rPr>
        <w:t>between</w:t>
      </w:r>
      <w:r w:rsidRPr="00B42B61">
        <w:rPr>
          <w:b/>
          <w:sz w:val="28"/>
          <w:szCs w:val="28"/>
        </w:rPr>
        <w:t xml:space="preserve"> Transferable Skills and </w:t>
      </w:r>
      <w:r w:rsidR="0010276B" w:rsidRPr="00B42B61">
        <w:rPr>
          <w:b/>
          <w:sz w:val="28"/>
          <w:szCs w:val="28"/>
        </w:rPr>
        <w:t xml:space="preserve">Content-Area </w:t>
      </w:r>
      <w:r w:rsidR="00B42B61">
        <w:rPr>
          <w:b/>
          <w:sz w:val="28"/>
          <w:szCs w:val="28"/>
        </w:rPr>
        <w:t>Proficiencies: ELA</w:t>
      </w:r>
    </w:p>
    <w:p w:rsidR="00B42B61" w:rsidRPr="00BF17A4" w:rsidRDefault="00B42B61" w:rsidP="00B42B61">
      <w:pPr>
        <w:rPr>
          <w:b/>
          <w:i/>
        </w:rPr>
      </w:pPr>
      <w:r>
        <w:rPr>
          <w:b/>
          <w:i/>
        </w:rPr>
        <w:t>This resource provides an optional approach to representing content area and transferable skills proficiencies in the curriculum planning process.  The proficiencies in the table were taken from the AOE’s sample proficiencies, but could be replaced with locally-developed proficiencies for schools not following the AOE model.</w:t>
      </w:r>
    </w:p>
    <w:p w:rsidR="00B42B61" w:rsidRPr="00EF2D06" w:rsidRDefault="00B42B61" w:rsidP="00B42B61">
      <w:pPr>
        <w:rPr>
          <w:sz w:val="20"/>
          <w:szCs w:val="20"/>
        </w:rPr>
      </w:pPr>
      <w:r>
        <w:rPr>
          <w:sz w:val="20"/>
          <w:szCs w:val="20"/>
        </w:rPr>
        <w:t>T</w:t>
      </w:r>
      <w:r w:rsidRPr="00EF2D06">
        <w:rPr>
          <w:sz w:val="20"/>
          <w:szCs w:val="20"/>
        </w:rPr>
        <w:t>his document is provided as a sample of how teachers might identify and plan for the connections between transferable skills and</w:t>
      </w:r>
      <w:r>
        <w:rPr>
          <w:sz w:val="20"/>
          <w:szCs w:val="20"/>
        </w:rPr>
        <w:t xml:space="preserve"> content area proficiencies.  T</w:t>
      </w:r>
      <w:r w:rsidRPr="00EF2D06">
        <w:rPr>
          <w:sz w:val="20"/>
          <w:szCs w:val="20"/>
        </w:rPr>
        <w:t>eachers will find that there are many possible ways that this could happen; a student could develop and be assessed on their communication skills, for example, as a part of learning any number of content standards, and what “communication skills” look like could be very different from content area to content area</w:t>
      </w:r>
      <w:r>
        <w:rPr>
          <w:sz w:val="20"/>
          <w:szCs w:val="20"/>
        </w:rPr>
        <w:t>, or from grade level to grade level</w:t>
      </w:r>
      <w:r w:rsidRPr="00EF2D06">
        <w:rPr>
          <w:sz w:val="20"/>
          <w:szCs w:val="20"/>
        </w:rPr>
        <w:t xml:space="preserve">.  </w:t>
      </w:r>
    </w:p>
    <w:p w:rsidR="00A245A3" w:rsidRPr="00D94EB7" w:rsidRDefault="0010276B" w:rsidP="00D94EB7">
      <w:pPr>
        <w:rPr>
          <w:sz w:val="20"/>
          <w:szCs w:val="20"/>
        </w:rPr>
      </w:pPr>
      <w:r w:rsidRPr="00EF2D06">
        <w:rPr>
          <w:sz w:val="20"/>
          <w:szCs w:val="20"/>
        </w:rPr>
        <w:t xml:space="preserve">The </w:t>
      </w:r>
      <w:r w:rsidR="00B42B61">
        <w:rPr>
          <w:sz w:val="20"/>
          <w:szCs w:val="20"/>
        </w:rPr>
        <w:t xml:space="preserve">planning tool </w:t>
      </w:r>
      <w:r w:rsidRPr="00EF2D06">
        <w:rPr>
          <w:sz w:val="20"/>
          <w:szCs w:val="20"/>
        </w:rPr>
        <w:t xml:space="preserve">below provides an example of a way to map out intersections between </w:t>
      </w:r>
      <w:r w:rsidR="00B71533" w:rsidRPr="00EF2D06">
        <w:rPr>
          <w:sz w:val="20"/>
          <w:szCs w:val="20"/>
        </w:rPr>
        <w:t xml:space="preserve">ELA </w:t>
      </w:r>
      <w:r w:rsidRPr="00EF2D06">
        <w:rPr>
          <w:sz w:val="20"/>
          <w:szCs w:val="20"/>
        </w:rPr>
        <w:t>content standards and transferable skills a</w:t>
      </w:r>
      <w:r w:rsidR="00B71533" w:rsidRPr="00EF2D06">
        <w:rPr>
          <w:sz w:val="20"/>
          <w:szCs w:val="20"/>
        </w:rPr>
        <w:t>s a part of curriculum planning, over the course of a unit.  This chart incorporates the ELA Proficiencies, Transferable Skills, and the related sets of Performance Indicators outlined in the AOE sample P</w:t>
      </w:r>
      <w:r w:rsidR="00B42B61">
        <w:rPr>
          <w:sz w:val="20"/>
          <w:szCs w:val="20"/>
        </w:rPr>
        <w:t>roficiency-based Graduation Requirements documents</w:t>
      </w:r>
      <w:r w:rsidR="00B71533" w:rsidRPr="00EF2D06">
        <w:rPr>
          <w:sz w:val="20"/>
          <w:szCs w:val="20"/>
        </w:rPr>
        <w:t>.  Each cell under the header includes an ELA Performance Indicator (listed first, in green) and Transferable Skill Performance Indicator (listed second, in blue) that will be taught and assessed in this unit.</w:t>
      </w:r>
      <w:r w:rsidR="00EF2D06" w:rsidRPr="00EF2D06">
        <w:rPr>
          <w:sz w:val="20"/>
          <w:szCs w:val="20"/>
        </w:rPr>
        <w:t xml:space="preserve">  Over the course </w:t>
      </w:r>
      <w:r w:rsidR="00B42B61">
        <w:rPr>
          <w:sz w:val="20"/>
          <w:szCs w:val="20"/>
        </w:rPr>
        <w:t xml:space="preserve">of the unit, all ELA </w:t>
      </w:r>
      <w:r w:rsidR="00EF2D06" w:rsidRPr="00EF2D06">
        <w:rPr>
          <w:sz w:val="20"/>
          <w:szCs w:val="20"/>
        </w:rPr>
        <w:t>Proficiencies and Transferable Skills would be taught and assessed at least once.</w:t>
      </w:r>
    </w:p>
    <w:tbl>
      <w:tblPr>
        <w:tblStyle w:val="TableGrid"/>
        <w:tblW w:w="0" w:type="auto"/>
        <w:tblLook w:val="04A0" w:firstRow="1" w:lastRow="0" w:firstColumn="1" w:lastColumn="0" w:noHBand="0" w:noVBand="1"/>
      </w:tblPr>
      <w:tblGrid>
        <w:gridCol w:w="1954"/>
        <w:gridCol w:w="3115"/>
        <w:gridCol w:w="2700"/>
        <w:gridCol w:w="2702"/>
        <w:gridCol w:w="2705"/>
      </w:tblGrid>
      <w:tr w:rsidR="00487E0E" w:rsidTr="00CE700C">
        <w:tc>
          <w:tcPr>
            <w:tcW w:w="1954" w:type="dxa"/>
          </w:tcPr>
          <w:p w:rsidR="00487E0E" w:rsidRDefault="00487E0E"/>
        </w:tc>
        <w:tc>
          <w:tcPr>
            <w:tcW w:w="11222" w:type="dxa"/>
            <w:gridSpan w:val="4"/>
          </w:tcPr>
          <w:p w:rsidR="00487E0E" w:rsidRPr="00B42B61" w:rsidRDefault="00487E0E" w:rsidP="00421D8E">
            <w:pPr>
              <w:jc w:val="center"/>
              <w:rPr>
                <w:b/>
                <w:i/>
                <w:color w:val="008000"/>
                <w:sz w:val="32"/>
                <w:szCs w:val="32"/>
              </w:rPr>
            </w:pPr>
            <w:r w:rsidRPr="00B42B61">
              <w:rPr>
                <w:b/>
                <w:i/>
                <w:color w:val="008000"/>
                <w:sz w:val="32"/>
                <w:szCs w:val="32"/>
              </w:rPr>
              <w:t xml:space="preserve">Graduation </w:t>
            </w:r>
            <w:r w:rsidR="00EF2D06" w:rsidRPr="00B42B61">
              <w:rPr>
                <w:b/>
                <w:i/>
                <w:color w:val="008000"/>
                <w:sz w:val="32"/>
                <w:szCs w:val="32"/>
              </w:rPr>
              <w:t>Proficiencies</w:t>
            </w:r>
            <w:r w:rsidR="00A87D3A" w:rsidRPr="00B42B61">
              <w:rPr>
                <w:b/>
                <w:i/>
                <w:color w:val="008000"/>
                <w:sz w:val="32"/>
                <w:szCs w:val="32"/>
              </w:rPr>
              <w:t>: English Language Arts &amp; Literacy</w:t>
            </w:r>
          </w:p>
          <w:p w:rsidR="00A87D3A" w:rsidRDefault="00A87D3A" w:rsidP="00421D8E">
            <w:pPr>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2F76D49" wp14:editId="39283CD9">
                      <wp:simplePos x="0" y="0"/>
                      <wp:positionH relativeFrom="column">
                        <wp:posOffset>2201206</wp:posOffset>
                      </wp:positionH>
                      <wp:positionV relativeFrom="paragraph">
                        <wp:posOffset>19050</wp:posOffset>
                      </wp:positionV>
                      <wp:extent cx="2667295" cy="292395"/>
                      <wp:effectExtent l="0" t="19050" r="38100" b="31750"/>
                      <wp:wrapNone/>
                      <wp:docPr id="2" name="Right Arrow 2"/>
                      <wp:cNvGraphicFramePr/>
                      <a:graphic xmlns:a="http://schemas.openxmlformats.org/drawingml/2006/main">
                        <a:graphicData uri="http://schemas.microsoft.com/office/word/2010/wordprocessingShape">
                          <wps:wsp>
                            <wps:cNvSpPr/>
                            <wps:spPr>
                              <a:xfrm>
                                <a:off x="0" y="0"/>
                                <a:ext cx="2667295" cy="292395"/>
                              </a:xfrm>
                              <a:prstGeom prst="rightArrow">
                                <a:avLst/>
                              </a:prstGeom>
                              <a:solidFill>
                                <a:srgbClr val="00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173.3pt;margin-top:1.5pt;width:210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" adj="20416" fillcolor="#090" strokecolor="#243f60 [1604]" strokeweight="2pt"/>
                  </w:pict>
                </mc:Fallback>
              </mc:AlternateContent>
            </w:r>
          </w:p>
          <w:p w:rsidR="00A87D3A" w:rsidRDefault="00A87D3A" w:rsidP="00421D8E">
            <w:pPr>
              <w:jc w:val="center"/>
              <w:rPr>
                <w:b/>
                <w:sz w:val="24"/>
                <w:szCs w:val="24"/>
              </w:rPr>
            </w:pPr>
          </w:p>
          <w:p w:rsidR="006E3F22" w:rsidRPr="00D94EB7" w:rsidRDefault="00D94EB7" w:rsidP="00421D8E">
            <w:pPr>
              <w:jc w:val="center"/>
              <w:rPr>
                <w:b/>
                <w:i/>
                <w:color w:val="007434"/>
                <w:sz w:val="24"/>
                <w:szCs w:val="24"/>
              </w:rPr>
            </w:pPr>
            <w:r>
              <w:rPr>
                <w:b/>
                <w:i/>
                <w:color w:val="007434"/>
                <w:sz w:val="24"/>
                <w:szCs w:val="24"/>
              </w:rPr>
              <w:t>(</w:t>
            </w:r>
            <w:r w:rsidR="006E3F22" w:rsidRPr="00D94EB7">
              <w:rPr>
                <w:b/>
                <w:i/>
                <w:color w:val="007434"/>
                <w:sz w:val="24"/>
                <w:szCs w:val="24"/>
              </w:rPr>
              <w:t>ELA</w:t>
            </w:r>
            <w:r>
              <w:rPr>
                <w:b/>
                <w:i/>
                <w:color w:val="007434"/>
                <w:sz w:val="24"/>
                <w:szCs w:val="24"/>
              </w:rPr>
              <w:t xml:space="preserve"> &amp; Literacy High School</w:t>
            </w:r>
            <w:r w:rsidR="006E3F22" w:rsidRPr="00D94EB7">
              <w:rPr>
                <w:b/>
                <w:i/>
                <w:color w:val="007434"/>
                <w:sz w:val="24"/>
                <w:szCs w:val="24"/>
              </w:rPr>
              <w:t xml:space="preserve"> Performance Indic</w:t>
            </w:r>
            <w:r>
              <w:rPr>
                <w:b/>
                <w:i/>
                <w:color w:val="007434"/>
                <w:sz w:val="24"/>
                <w:szCs w:val="24"/>
              </w:rPr>
              <w:t>ators are in green/italics)</w:t>
            </w:r>
          </w:p>
          <w:p w:rsidR="006E3F22" w:rsidRPr="00A87D3A" w:rsidRDefault="006E3F22" w:rsidP="00421D8E">
            <w:pPr>
              <w:jc w:val="center"/>
              <w:rPr>
                <w:b/>
                <w:sz w:val="24"/>
                <w:szCs w:val="24"/>
              </w:rPr>
            </w:pPr>
          </w:p>
        </w:tc>
      </w:tr>
      <w:tr w:rsidR="00487E0E" w:rsidTr="00CE700C">
        <w:tc>
          <w:tcPr>
            <w:tcW w:w="1954" w:type="dxa"/>
          </w:tcPr>
          <w:p w:rsidR="00487E0E" w:rsidRPr="00B42B61" w:rsidRDefault="00487E0E" w:rsidP="00A87D3A">
            <w:pPr>
              <w:jc w:val="center"/>
              <w:rPr>
                <w:b/>
                <w:color w:val="4F81BD" w:themeColor="accent1"/>
                <w:sz w:val="32"/>
                <w:szCs w:val="32"/>
                <w:u w:val="single"/>
              </w:rPr>
            </w:pPr>
            <w:r w:rsidRPr="00B42B61">
              <w:rPr>
                <w:b/>
                <w:color w:val="4F81BD" w:themeColor="accent1"/>
                <w:sz w:val="32"/>
                <w:szCs w:val="32"/>
                <w:u w:val="single"/>
              </w:rPr>
              <w:t>Transferable Skills</w:t>
            </w:r>
          </w:p>
          <w:p w:rsidR="00D21405" w:rsidRPr="00B42B61" w:rsidRDefault="00D94EB7" w:rsidP="00B02288">
            <w:pPr>
              <w:rPr>
                <w:b/>
                <w:color w:val="4F81BD" w:themeColor="accent1"/>
                <w:u w:val="single"/>
              </w:rPr>
            </w:pPr>
            <w:r w:rsidRPr="00B42B61">
              <w:rPr>
                <w:b/>
                <w:noProof/>
                <w:color w:val="4F81BD" w:themeColor="accent1"/>
                <w:u w:val="single"/>
              </w:rPr>
              <mc:AlternateContent>
                <mc:Choice Requires="wps">
                  <w:drawing>
                    <wp:anchor distT="0" distB="0" distL="114300" distR="114300" simplePos="0" relativeHeight="251659264" behindDoc="0" locked="0" layoutInCell="1" allowOverlap="1" wp14:anchorId="57B31491" wp14:editId="0C28E050">
                      <wp:simplePos x="0" y="0"/>
                      <wp:positionH relativeFrom="column">
                        <wp:posOffset>403225</wp:posOffset>
                      </wp:positionH>
                      <wp:positionV relativeFrom="paragraph">
                        <wp:posOffset>95250</wp:posOffset>
                      </wp:positionV>
                      <wp:extent cx="271780" cy="658495"/>
                      <wp:effectExtent l="19050" t="0" r="13970" b="46355"/>
                      <wp:wrapNone/>
                      <wp:docPr id="1" name="Down Arrow 1"/>
                      <wp:cNvGraphicFramePr/>
                      <a:graphic xmlns:a="http://schemas.openxmlformats.org/drawingml/2006/main">
                        <a:graphicData uri="http://schemas.microsoft.com/office/word/2010/wordprocessingShape">
                          <wps:wsp>
                            <wps:cNvSpPr/>
                            <wps:spPr>
                              <a:xfrm>
                                <a:off x="0" y="0"/>
                                <a:ext cx="271780" cy="6584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1.75pt;margin-top:7.5pt;width:21.4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" adj="17143" fillcolor="#4f81bd [3204]" strokecolor="#243f60 [1604]" strokeweight="2pt"/>
                  </w:pict>
                </mc:Fallback>
              </mc:AlternateContent>
            </w:r>
          </w:p>
          <w:p w:rsidR="00D94EB7" w:rsidRPr="00B42B61" w:rsidRDefault="00D94EB7" w:rsidP="00B02288">
            <w:pPr>
              <w:rPr>
                <w:b/>
                <w:color w:val="4F81BD" w:themeColor="accent1"/>
                <w:u w:val="single"/>
              </w:rPr>
            </w:pPr>
          </w:p>
          <w:p w:rsidR="00D94EB7" w:rsidRPr="00B42B61" w:rsidRDefault="00D94EB7" w:rsidP="00B02288">
            <w:pPr>
              <w:rPr>
                <w:b/>
                <w:color w:val="4F81BD" w:themeColor="accent1"/>
                <w:u w:val="single"/>
              </w:rPr>
            </w:pPr>
          </w:p>
          <w:p w:rsidR="00D94EB7" w:rsidRPr="00B42B61" w:rsidRDefault="00D94EB7" w:rsidP="00B02288">
            <w:pPr>
              <w:rPr>
                <w:b/>
                <w:color w:val="4F81BD" w:themeColor="accent1"/>
                <w:u w:val="single"/>
              </w:rPr>
            </w:pPr>
          </w:p>
          <w:p w:rsidR="00D94EB7" w:rsidRPr="00B42B61" w:rsidRDefault="00D94EB7" w:rsidP="00B02288">
            <w:pPr>
              <w:rPr>
                <w:b/>
                <w:color w:val="4F81BD" w:themeColor="accent1"/>
                <w:u w:val="single"/>
              </w:rPr>
            </w:pPr>
          </w:p>
          <w:p w:rsidR="00D94EB7" w:rsidRPr="00B42B61" w:rsidRDefault="00D94EB7" w:rsidP="00B02288">
            <w:pPr>
              <w:rPr>
                <w:b/>
                <w:color w:val="4F81BD" w:themeColor="accent1"/>
                <w:sz w:val="24"/>
                <w:szCs w:val="24"/>
                <w:u w:val="single"/>
              </w:rPr>
            </w:pPr>
            <w:r w:rsidRPr="00B42B61">
              <w:rPr>
                <w:b/>
                <w:color w:val="4F81BD" w:themeColor="accent1"/>
                <w:sz w:val="24"/>
                <w:szCs w:val="24"/>
                <w:u w:val="single"/>
              </w:rPr>
              <w:t xml:space="preserve">(Transferable Skills Performance </w:t>
            </w:r>
            <w:r w:rsidRPr="00B42B61">
              <w:rPr>
                <w:b/>
                <w:color w:val="4F81BD" w:themeColor="accent1"/>
                <w:sz w:val="24"/>
                <w:szCs w:val="24"/>
                <w:u w:val="single"/>
              </w:rPr>
              <w:lastRenderedPageBreak/>
              <w:t>Indicators are in Blue/Underlined)</w:t>
            </w:r>
          </w:p>
          <w:p w:rsidR="00D94EB7" w:rsidRPr="00B42B61" w:rsidRDefault="00D94EB7" w:rsidP="00B02288">
            <w:pPr>
              <w:rPr>
                <w:b/>
                <w:color w:val="4F81BD" w:themeColor="accent1"/>
                <w:u w:val="single"/>
              </w:rPr>
            </w:pPr>
          </w:p>
        </w:tc>
        <w:tc>
          <w:tcPr>
            <w:tcW w:w="3115" w:type="dxa"/>
          </w:tcPr>
          <w:p w:rsidR="0042227B" w:rsidRPr="00B42B61" w:rsidRDefault="0042227B" w:rsidP="0042227B">
            <w:pPr>
              <w:spacing w:before="60" w:after="120"/>
              <w:rPr>
                <w:rFonts w:ascii="Helvetica" w:hAnsi="Helvetica"/>
                <w:b/>
                <w:i/>
                <w:color w:val="00B050"/>
                <w:sz w:val="20"/>
                <w:szCs w:val="20"/>
              </w:rPr>
            </w:pPr>
            <w:r w:rsidRPr="00B42B61">
              <w:rPr>
                <w:rFonts w:ascii="Helvetica" w:hAnsi="Helvetica"/>
                <w:b/>
                <w:i/>
                <w:color w:val="00B050"/>
                <w:sz w:val="20"/>
                <w:szCs w:val="20"/>
              </w:rPr>
              <w:lastRenderedPageBreak/>
              <w:t>1. READING</w:t>
            </w:r>
          </w:p>
          <w:p w:rsidR="00487E0E" w:rsidRPr="00B42B61" w:rsidRDefault="0042227B" w:rsidP="0042227B">
            <w:pPr>
              <w:rPr>
                <w:i/>
                <w:color w:val="00B050"/>
              </w:rPr>
            </w:pPr>
            <w:r w:rsidRPr="00B42B61">
              <w:rPr>
                <w:rFonts w:ascii="Helvetica" w:hAnsi="Helvetica"/>
                <w:i/>
                <w:color w:val="00B050"/>
                <w:sz w:val="20"/>
                <w:szCs w:val="20"/>
              </w:rPr>
              <w:t>Comprehend, interpret, analyze, and evaluate a wide range and level of complex literary and informational texts</w:t>
            </w:r>
            <w:r w:rsidR="00971A47" w:rsidRPr="00B42B61">
              <w:rPr>
                <w:rFonts w:ascii="Helvetica" w:hAnsi="Helvetica"/>
                <w:i/>
                <w:color w:val="00B050"/>
                <w:sz w:val="20"/>
                <w:szCs w:val="20"/>
              </w:rPr>
              <w:t>.</w:t>
            </w:r>
          </w:p>
        </w:tc>
        <w:tc>
          <w:tcPr>
            <w:tcW w:w="2700" w:type="dxa"/>
          </w:tcPr>
          <w:p w:rsidR="0042227B" w:rsidRPr="00B42B61" w:rsidRDefault="0042227B" w:rsidP="0042227B">
            <w:pPr>
              <w:spacing w:before="60" w:after="120"/>
              <w:rPr>
                <w:rFonts w:ascii="Helvetica" w:hAnsi="Helvetica"/>
                <w:b/>
                <w:i/>
                <w:color w:val="00B050"/>
                <w:sz w:val="20"/>
                <w:szCs w:val="20"/>
              </w:rPr>
            </w:pPr>
            <w:r w:rsidRPr="00B42B61">
              <w:rPr>
                <w:rFonts w:ascii="Helvetica" w:hAnsi="Helvetica"/>
                <w:b/>
                <w:i/>
                <w:color w:val="00B050"/>
                <w:sz w:val="20"/>
                <w:szCs w:val="20"/>
              </w:rPr>
              <w:t>3. WRITING</w:t>
            </w:r>
          </w:p>
          <w:p w:rsidR="00487E0E" w:rsidRPr="00B42B61" w:rsidRDefault="0042227B" w:rsidP="0042227B">
            <w:pPr>
              <w:rPr>
                <w:i/>
                <w:color w:val="00B050"/>
              </w:rPr>
            </w:pPr>
            <w:r w:rsidRPr="00B42B61">
              <w:rPr>
                <w:rFonts w:ascii="Helvetica" w:hAnsi="Helvetica"/>
                <w:i/>
                <w:color w:val="00B050"/>
                <w:sz w:val="20"/>
                <w:szCs w:val="20"/>
              </w:rPr>
              <w:t>Conduct short and sustained research projects based on focused questions, demonstrating understanding of the subject under investigation.</w:t>
            </w:r>
          </w:p>
        </w:tc>
        <w:tc>
          <w:tcPr>
            <w:tcW w:w="2702" w:type="dxa"/>
          </w:tcPr>
          <w:p w:rsidR="0042227B" w:rsidRPr="00B42B61" w:rsidRDefault="0042227B" w:rsidP="0042227B">
            <w:pPr>
              <w:spacing w:before="60" w:after="120"/>
              <w:rPr>
                <w:rFonts w:ascii="Helvetica" w:hAnsi="Helvetica"/>
                <w:b/>
                <w:i/>
                <w:color w:val="00B050"/>
                <w:sz w:val="20"/>
                <w:szCs w:val="20"/>
              </w:rPr>
            </w:pPr>
            <w:r w:rsidRPr="00B42B61">
              <w:rPr>
                <w:rFonts w:ascii="Helvetica" w:hAnsi="Helvetica"/>
                <w:b/>
                <w:i/>
                <w:color w:val="00B050"/>
                <w:sz w:val="20"/>
                <w:szCs w:val="20"/>
              </w:rPr>
              <w:t>4. SPEAKING AND LISTENING</w:t>
            </w:r>
          </w:p>
          <w:p w:rsidR="00487E0E" w:rsidRPr="00B42B61" w:rsidRDefault="0042227B" w:rsidP="0042227B">
            <w:pPr>
              <w:rPr>
                <w:i/>
                <w:color w:val="00B050"/>
              </w:rPr>
            </w:pPr>
            <w:r w:rsidRPr="00B42B61">
              <w:rPr>
                <w:rFonts w:ascii="Helvetica" w:hAnsi="Helvetica"/>
                <w:i/>
                <w:color w:val="00B050"/>
                <w:sz w:val="20"/>
                <w:szCs w:val="20"/>
              </w:rPr>
              <w:t>Initiate and participate effectively in a range of discussions, responding thoughtfully to diverse perspectives and expressing ideas clearly and persuasively.</w:t>
            </w:r>
          </w:p>
        </w:tc>
        <w:tc>
          <w:tcPr>
            <w:tcW w:w="2705" w:type="dxa"/>
          </w:tcPr>
          <w:p w:rsidR="0042227B" w:rsidRPr="00B42B61" w:rsidRDefault="0042227B" w:rsidP="0042227B">
            <w:pPr>
              <w:spacing w:before="60" w:after="120"/>
              <w:rPr>
                <w:rFonts w:ascii="Helvetica" w:hAnsi="Helvetica"/>
                <w:b/>
                <w:i/>
                <w:color w:val="00B050"/>
                <w:sz w:val="20"/>
                <w:szCs w:val="20"/>
              </w:rPr>
            </w:pPr>
            <w:r w:rsidRPr="00B42B61">
              <w:rPr>
                <w:rFonts w:ascii="Helvetica" w:hAnsi="Helvetica"/>
                <w:b/>
                <w:i/>
                <w:color w:val="00B050"/>
                <w:sz w:val="20"/>
                <w:szCs w:val="20"/>
              </w:rPr>
              <w:t>5. SPEAKING AND LISTENING</w:t>
            </w:r>
          </w:p>
          <w:p w:rsidR="00487E0E" w:rsidRPr="00B42B61" w:rsidRDefault="0042227B" w:rsidP="0042227B">
            <w:pPr>
              <w:rPr>
                <w:i/>
                <w:color w:val="00B050"/>
              </w:rPr>
            </w:pPr>
            <w:r w:rsidRPr="00B42B61">
              <w:rPr>
                <w:rFonts w:ascii="Helvetica" w:hAnsi="Helvetica"/>
                <w:i/>
                <w:color w:val="00B050"/>
                <w:sz w:val="20"/>
                <w:szCs w:val="20"/>
              </w:rPr>
              <w:t>Present information, findings and supporting evidence conveying a clear and distinct perspective.</w:t>
            </w:r>
          </w:p>
        </w:tc>
      </w:tr>
      <w:tr w:rsidR="00DC4B2A" w:rsidTr="00CE700C">
        <w:tc>
          <w:tcPr>
            <w:tcW w:w="1954" w:type="dxa"/>
          </w:tcPr>
          <w:p w:rsidR="00A87D3A" w:rsidRPr="00B42B61" w:rsidRDefault="00B42B61" w:rsidP="00A87D3A">
            <w:pPr>
              <w:spacing w:before="60" w:after="120"/>
              <w:rPr>
                <w:rFonts w:ascii="Helvetica" w:hAnsi="Helvetica" w:cs="Arial"/>
                <w:b/>
                <w:color w:val="365F91" w:themeColor="accent1" w:themeShade="BF"/>
                <w:sz w:val="20"/>
                <w:szCs w:val="20"/>
                <w:u w:val="single"/>
              </w:rPr>
            </w:pPr>
            <w:r w:rsidRPr="00B42B61">
              <w:rPr>
                <w:rFonts w:ascii="Helvetica" w:hAnsi="Helvetica" w:cs="Arial"/>
                <w:b/>
                <w:color w:val="365F91" w:themeColor="accent1" w:themeShade="BF"/>
                <w:sz w:val="20"/>
                <w:szCs w:val="20"/>
                <w:u w:val="single"/>
              </w:rPr>
              <w:lastRenderedPageBreak/>
              <w:t xml:space="preserve">1. </w:t>
            </w:r>
            <w:r w:rsidR="00A87D3A" w:rsidRPr="00B42B61">
              <w:rPr>
                <w:rFonts w:ascii="Helvetica" w:hAnsi="Helvetica" w:cs="Arial"/>
                <w:b/>
                <w:color w:val="365F91" w:themeColor="accent1" w:themeShade="BF"/>
                <w:sz w:val="20"/>
                <w:szCs w:val="20"/>
                <w:u w:val="single"/>
              </w:rPr>
              <w:t>C</w:t>
            </w:r>
            <w:r w:rsidRPr="00B42B61">
              <w:rPr>
                <w:rFonts w:ascii="Helvetica" w:hAnsi="Helvetica" w:cs="Arial"/>
                <w:b/>
                <w:color w:val="365F91" w:themeColor="accent1" w:themeShade="BF"/>
                <w:sz w:val="20"/>
                <w:szCs w:val="20"/>
                <w:u w:val="single"/>
              </w:rPr>
              <w:t>lear and Effective Communication</w:t>
            </w:r>
          </w:p>
          <w:p w:rsidR="00DC4B2A" w:rsidRPr="00B42B61" w:rsidRDefault="00DC4B2A" w:rsidP="00B02288">
            <w:pPr>
              <w:rPr>
                <w:color w:val="365F91" w:themeColor="accent1" w:themeShade="BF"/>
                <w:u w:val="single"/>
              </w:rPr>
            </w:pPr>
          </w:p>
        </w:tc>
        <w:tc>
          <w:tcPr>
            <w:tcW w:w="3115" w:type="dxa"/>
          </w:tcPr>
          <w:p w:rsidR="00D21405" w:rsidRDefault="00D21405" w:rsidP="00B02288"/>
        </w:tc>
        <w:tc>
          <w:tcPr>
            <w:tcW w:w="2700" w:type="dxa"/>
          </w:tcPr>
          <w:p w:rsidR="00DC4B2A" w:rsidRDefault="00DC4B2A"/>
        </w:tc>
        <w:tc>
          <w:tcPr>
            <w:tcW w:w="2702" w:type="dxa"/>
          </w:tcPr>
          <w:p w:rsidR="00DC4B2A" w:rsidRDefault="00DC4B2A"/>
        </w:tc>
        <w:tc>
          <w:tcPr>
            <w:tcW w:w="2705" w:type="dxa"/>
          </w:tcPr>
          <w:p w:rsidR="00971A47" w:rsidRPr="00D94EB7" w:rsidRDefault="00971A47" w:rsidP="00D94EB7">
            <w:pPr>
              <w:pStyle w:val="Style1"/>
              <w:numPr>
                <w:ilvl w:val="0"/>
                <w:numId w:val="0"/>
              </w:numPr>
              <w:spacing w:before="60" w:after="120"/>
              <w:ind w:left="-24"/>
              <w:contextualSpacing w:val="0"/>
              <w:rPr>
                <w:i/>
                <w:color w:val="008000"/>
              </w:rPr>
            </w:pPr>
            <w:r w:rsidRPr="006E3F22">
              <w:rPr>
                <w:i/>
                <w:color w:val="008000"/>
              </w:rPr>
              <w:t>5. (</w:t>
            </w:r>
            <w:proofErr w:type="gramStart"/>
            <w:r w:rsidRPr="006E3F22">
              <w:rPr>
                <w:i/>
                <w:color w:val="008000"/>
              </w:rPr>
              <w:t>a</w:t>
            </w:r>
            <w:proofErr w:type="gramEnd"/>
            <w:r w:rsidRPr="006E3F22">
              <w:rPr>
                <w:i/>
                <w:color w:val="008000"/>
              </w:rPr>
              <w:t>) Make strategic use of digital media in presentations to enhance understanding of findings, reasoning, and evidence and to add interest.  (5)</w:t>
            </w:r>
          </w:p>
          <w:p w:rsidR="00971A47" w:rsidRPr="00D94EB7" w:rsidRDefault="00971A47" w:rsidP="00971A47">
            <w:pPr>
              <w:rPr>
                <w:u w:val="single"/>
              </w:rPr>
            </w:pPr>
            <w:r w:rsidRPr="00D94EB7">
              <w:rPr>
                <w:rFonts w:ascii="Helvetica" w:hAnsi="Helvetica" w:cs="Arial"/>
                <w:color w:val="0070C0"/>
                <w:sz w:val="20"/>
                <w:szCs w:val="20"/>
                <w:u w:val="single"/>
              </w:rPr>
              <w:t>1. (</w:t>
            </w:r>
            <w:proofErr w:type="gramStart"/>
            <w:r w:rsidRPr="00D94EB7">
              <w:rPr>
                <w:rFonts w:ascii="Helvetica" w:hAnsi="Helvetica" w:cs="Arial"/>
                <w:color w:val="0070C0"/>
                <w:sz w:val="20"/>
                <w:szCs w:val="20"/>
                <w:u w:val="single"/>
              </w:rPr>
              <w:t>e</w:t>
            </w:r>
            <w:proofErr w:type="gramEnd"/>
            <w:r w:rsidRPr="00D94EB7">
              <w:rPr>
                <w:rFonts w:ascii="Helvetica" w:hAnsi="Helvetica" w:cs="Arial"/>
                <w:color w:val="0070C0"/>
                <w:sz w:val="20"/>
                <w:szCs w:val="20"/>
                <w:u w:val="single"/>
              </w:rPr>
              <w:t>) Demonstrates effective, expressive, and receptive communication, including oral, written, multi-media, performance, and technology.</w:t>
            </w:r>
          </w:p>
        </w:tc>
      </w:tr>
      <w:tr w:rsidR="00DC4B2A" w:rsidTr="00CE700C">
        <w:tc>
          <w:tcPr>
            <w:tcW w:w="1954" w:type="dxa"/>
          </w:tcPr>
          <w:p w:rsidR="00A87D3A" w:rsidRPr="00B42B61" w:rsidRDefault="00853545" w:rsidP="00A87D3A">
            <w:pPr>
              <w:spacing w:before="60" w:after="120"/>
              <w:rPr>
                <w:rFonts w:ascii="Helvetica" w:hAnsi="Helvetica" w:cs="Arial"/>
                <w:b/>
                <w:color w:val="365F91" w:themeColor="accent1" w:themeShade="BF"/>
                <w:sz w:val="20"/>
                <w:szCs w:val="20"/>
                <w:u w:val="single"/>
              </w:rPr>
            </w:pPr>
            <w:r>
              <w:rPr>
                <w:rFonts w:ascii="Helvetica" w:hAnsi="Helvetica" w:cs="Arial"/>
                <w:b/>
                <w:color w:val="365F91" w:themeColor="accent1" w:themeShade="BF"/>
                <w:sz w:val="20"/>
                <w:szCs w:val="20"/>
                <w:u w:val="single"/>
              </w:rPr>
              <w:t>2. Self-Direction</w:t>
            </w:r>
            <w:bookmarkStart w:id="0" w:name="_GoBack"/>
            <w:bookmarkEnd w:id="0"/>
          </w:p>
          <w:p w:rsidR="00DC4B2A" w:rsidRPr="00B42B61" w:rsidRDefault="00DC4B2A" w:rsidP="00B02288">
            <w:pPr>
              <w:rPr>
                <w:color w:val="365F91" w:themeColor="accent1" w:themeShade="BF"/>
                <w:u w:val="single"/>
              </w:rPr>
            </w:pPr>
          </w:p>
        </w:tc>
        <w:tc>
          <w:tcPr>
            <w:tcW w:w="3115" w:type="dxa"/>
          </w:tcPr>
          <w:p w:rsidR="00DC4B2A" w:rsidRDefault="00DC4B2A"/>
        </w:tc>
        <w:tc>
          <w:tcPr>
            <w:tcW w:w="2700" w:type="dxa"/>
          </w:tcPr>
          <w:p w:rsidR="00971A47" w:rsidRPr="006E3F22" w:rsidRDefault="0032689F">
            <w:pPr>
              <w:rPr>
                <w:i/>
                <w:color w:val="009900"/>
              </w:rPr>
            </w:pPr>
            <w:r w:rsidRPr="006E3F22">
              <w:rPr>
                <w:rFonts w:ascii="Helvetica" w:hAnsi="Helvetica" w:cs="Arial"/>
                <w:i/>
                <w:color w:val="008000"/>
                <w:sz w:val="20"/>
                <w:szCs w:val="20"/>
              </w:rPr>
              <w:t>3. (</w:t>
            </w:r>
            <w:proofErr w:type="gramStart"/>
            <w:r w:rsidRPr="006E3F22">
              <w:rPr>
                <w:rFonts w:ascii="Helvetica" w:hAnsi="Helvetica" w:cs="Arial"/>
                <w:i/>
                <w:color w:val="008000"/>
                <w:sz w:val="20"/>
                <w:szCs w:val="20"/>
              </w:rPr>
              <w:t>a</w:t>
            </w:r>
            <w:proofErr w:type="gramEnd"/>
            <w:r w:rsidRPr="006E3F22">
              <w:rPr>
                <w:rFonts w:ascii="Helvetica" w:hAnsi="Helvetica" w:cs="Arial"/>
                <w:i/>
                <w:color w:val="008000"/>
                <w:sz w:val="20"/>
                <w:szCs w:val="20"/>
              </w:rPr>
              <w:t xml:space="preserve">) </w:t>
            </w:r>
            <w:r w:rsidR="00BC5F8D" w:rsidRPr="006E3F22">
              <w:rPr>
                <w:rFonts w:ascii="Helvetica" w:hAnsi="Helvetica"/>
                <w:i/>
                <w:color w:val="009900"/>
                <w:sz w:val="20"/>
                <w:szCs w:val="20"/>
              </w:rPr>
              <w:t>Collect relevant information from multiple print and digital sources, using effective research and online-search methods, and determine the credibility and accuracy of the sources while assessing the strengths and limitations of each source for the specific task, purpose, and audience.  (8)</w:t>
            </w:r>
          </w:p>
          <w:p w:rsidR="00D94EB7" w:rsidRDefault="00D94EB7" w:rsidP="0032689F">
            <w:pPr>
              <w:spacing w:before="60" w:after="120"/>
              <w:ind w:left="72"/>
              <w:rPr>
                <w:rFonts w:ascii="Helvetica" w:hAnsi="Helvetica" w:cs="Arial"/>
                <w:color w:val="0070C0"/>
                <w:sz w:val="20"/>
                <w:szCs w:val="20"/>
                <w:u w:val="single"/>
              </w:rPr>
            </w:pPr>
          </w:p>
          <w:p w:rsidR="00971A47" w:rsidRPr="00D94EB7" w:rsidRDefault="00971A47" w:rsidP="0032689F">
            <w:pPr>
              <w:spacing w:before="60" w:after="120"/>
              <w:ind w:left="72"/>
              <w:rPr>
                <w:color w:val="4F81BD" w:themeColor="accent1"/>
                <w:u w:val="single"/>
              </w:rPr>
            </w:pPr>
            <w:r w:rsidRPr="00D94EB7">
              <w:rPr>
                <w:rFonts w:ascii="Helvetica" w:hAnsi="Helvetica" w:cs="Arial"/>
                <w:color w:val="0070C0"/>
                <w:sz w:val="20"/>
                <w:szCs w:val="20"/>
                <w:u w:val="single"/>
              </w:rPr>
              <w:t>2. (</w:t>
            </w:r>
            <w:proofErr w:type="gramStart"/>
            <w:r w:rsidRPr="00D94EB7">
              <w:rPr>
                <w:rFonts w:ascii="Helvetica" w:hAnsi="Helvetica" w:cs="Arial"/>
                <w:color w:val="0070C0"/>
                <w:sz w:val="20"/>
                <w:szCs w:val="20"/>
                <w:u w:val="single"/>
              </w:rPr>
              <w:t>f</w:t>
            </w:r>
            <w:proofErr w:type="gramEnd"/>
            <w:r w:rsidRPr="00D94EB7">
              <w:rPr>
                <w:rFonts w:ascii="Helvetica" w:hAnsi="Helvetica" w:cs="Arial"/>
                <w:color w:val="0070C0"/>
                <w:sz w:val="20"/>
                <w:szCs w:val="20"/>
                <w:u w:val="single"/>
              </w:rPr>
              <w:t>) Analyzes the accuracy, bias, and usefulness of information.</w:t>
            </w:r>
          </w:p>
        </w:tc>
        <w:tc>
          <w:tcPr>
            <w:tcW w:w="2702" w:type="dxa"/>
          </w:tcPr>
          <w:p w:rsidR="00DC4B2A" w:rsidRDefault="00DC4B2A"/>
        </w:tc>
        <w:tc>
          <w:tcPr>
            <w:tcW w:w="2705" w:type="dxa"/>
          </w:tcPr>
          <w:p w:rsidR="00DC4B2A" w:rsidRDefault="00DC4B2A"/>
        </w:tc>
      </w:tr>
      <w:tr w:rsidR="00DC4B2A" w:rsidTr="00CE700C">
        <w:tc>
          <w:tcPr>
            <w:tcW w:w="1954" w:type="dxa"/>
          </w:tcPr>
          <w:p w:rsidR="00A87D3A" w:rsidRPr="00B42B61" w:rsidRDefault="00A87D3A" w:rsidP="00A87D3A">
            <w:pPr>
              <w:spacing w:before="60" w:after="120"/>
              <w:rPr>
                <w:rFonts w:ascii="Helvetica" w:hAnsi="Helvetica" w:cs="Arial"/>
                <w:b/>
                <w:color w:val="365F91" w:themeColor="accent1" w:themeShade="BF"/>
                <w:sz w:val="20"/>
                <w:szCs w:val="20"/>
                <w:u w:val="single"/>
              </w:rPr>
            </w:pPr>
            <w:r w:rsidRPr="00B42B61">
              <w:rPr>
                <w:rFonts w:ascii="Helvetica" w:hAnsi="Helvetica" w:cs="Arial"/>
                <w:b/>
                <w:color w:val="365F91" w:themeColor="accent1" w:themeShade="BF"/>
                <w:sz w:val="20"/>
                <w:szCs w:val="20"/>
                <w:u w:val="single"/>
              </w:rPr>
              <w:t>3. Creat</w:t>
            </w:r>
            <w:r w:rsidR="00B42B61" w:rsidRPr="00B42B61">
              <w:rPr>
                <w:rFonts w:ascii="Helvetica" w:hAnsi="Helvetica" w:cs="Arial"/>
                <w:b/>
                <w:color w:val="365F91" w:themeColor="accent1" w:themeShade="BF"/>
                <w:sz w:val="20"/>
                <w:szCs w:val="20"/>
                <w:u w:val="single"/>
              </w:rPr>
              <w:t>ive and Practical Problem Solving</w:t>
            </w:r>
          </w:p>
          <w:p w:rsidR="00DC4B2A" w:rsidRPr="00B42B61" w:rsidRDefault="00DC4B2A" w:rsidP="00B02288">
            <w:pPr>
              <w:rPr>
                <w:color w:val="365F91" w:themeColor="accent1" w:themeShade="BF"/>
                <w:u w:val="single"/>
              </w:rPr>
            </w:pPr>
          </w:p>
        </w:tc>
        <w:tc>
          <w:tcPr>
            <w:tcW w:w="3115" w:type="dxa"/>
          </w:tcPr>
          <w:p w:rsidR="00DC4B2A" w:rsidRDefault="00DC4B2A"/>
        </w:tc>
        <w:tc>
          <w:tcPr>
            <w:tcW w:w="2700" w:type="dxa"/>
          </w:tcPr>
          <w:p w:rsidR="00DC4B2A" w:rsidRDefault="00DC4B2A"/>
        </w:tc>
        <w:tc>
          <w:tcPr>
            <w:tcW w:w="2702" w:type="dxa"/>
          </w:tcPr>
          <w:p w:rsidR="00D94EB7" w:rsidRDefault="007E464D" w:rsidP="00D94EB7">
            <w:pPr>
              <w:tabs>
                <w:tab w:val="left" w:pos="460"/>
              </w:tabs>
              <w:spacing w:before="60" w:after="60"/>
              <w:ind w:right="356"/>
              <w:rPr>
                <w:rFonts w:ascii="Helvetica" w:hAnsi="Helvetica"/>
                <w:i/>
                <w:color w:val="009900"/>
                <w:sz w:val="20"/>
                <w:szCs w:val="20"/>
              </w:rPr>
            </w:pPr>
            <w:r w:rsidRPr="006E3F22">
              <w:rPr>
                <w:rFonts w:ascii="Helvetica" w:hAnsi="Helvetica" w:cs="Arial"/>
                <w:i/>
                <w:color w:val="008000"/>
                <w:sz w:val="20"/>
                <w:szCs w:val="20"/>
              </w:rPr>
              <w:t xml:space="preserve"> </w:t>
            </w:r>
            <w:r w:rsidR="00A245A3" w:rsidRPr="006E3F22">
              <w:rPr>
                <w:rFonts w:ascii="Helvetica" w:hAnsi="Helvetica" w:cs="Arial"/>
                <w:i/>
                <w:color w:val="008000"/>
                <w:sz w:val="20"/>
                <w:szCs w:val="20"/>
              </w:rPr>
              <w:t xml:space="preserve">4. (e) </w:t>
            </w:r>
            <w:r w:rsidR="00BC5F8D" w:rsidRPr="006E3F22">
              <w:rPr>
                <w:rFonts w:ascii="Helvetica" w:hAnsi="Helvetica"/>
                <w:i/>
                <w:color w:val="009900"/>
                <w:sz w:val="20"/>
                <w:szCs w:val="20"/>
              </w:rPr>
              <w:t xml:space="preserve">Evaluate a speaker’s point of view, reasoning, and use of evidence and rhetoric, </w:t>
            </w:r>
            <w:r w:rsidR="00BC5F8D" w:rsidRPr="006E3F22">
              <w:rPr>
                <w:rFonts w:ascii="Helvetica" w:hAnsi="Helvetica"/>
                <w:i/>
                <w:color w:val="009900"/>
                <w:sz w:val="20"/>
                <w:szCs w:val="20"/>
              </w:rPr>
              <w:lastRenderedPageBreak/>
              <w:t>assessing the stance, premises, connections among ideas, word choice, points of emphasis, and tone used. (3)</w:t>
            </w:r>
          </w:p>
          <w:p w:rsidR="00D94EB7" w:rsidRPr="00D94EB7" w:rsidRDefault="00D94EB7" w:rsidP="00D94EB7">
            <w:pPr>
              <w:tabs>
                <w:tab w:val="left" w:pos="460"/>
              </w:tabs>
              <w:spacing w:before="60" w:after="60"/>
              <w:ind w:right="356"/>
              <w:rPr>
                <w:rFonts w:ascii="Helvetica" w:hAnsi="Helvetica" w:cs="Arial"/>
                <w:i/>
                <w:color w:val="009900"/>
                <w:sz w:val="20"/>
                <w:szCs w:val="20"/>
              </w:rPr>
            </w:pPr>
          </w:p>
          <w:p w:rsidR="00DC4B2A" w:rsidRPr="00D94EB7" w:rsidRDefault="00A245A3" w:rsidP="006E3F22">
            <w:pPr>
              <w:spacing w:before="60" w:after="120"/>
              <w:rPr>
                <w:color w:val="4F81BD" w:themeColor="accent1"/>
                <w:u w:val="single"/>
              </w:rPr>
            </w:pPr>
            <w:r w:rsidRPr="00D94EB7">
              <w:rPr>
                <w:rFonts w:ascii="Helvetica" w:hAnsi="Helvetica" w:cs="Arial"/>
                <w:color w:val="0070C0"/>
                <w:sz w:val="20"/>
                <w:szCs w:val="20"/>
                <w:u w:val="single"/>
              </w:rPr>
              <w:t>3. (</w:t>
            </w:r>
            <w:proofErr w:type="gramStart"/>
            <w:r w:rsidRPr="00D94EB7">
              <w:rPr>
                <w:rFonts w:ascii="Helvetica" w:hAnsi="Helvetica" w:cs="Arial"/>
                <w:color w:val="0070C0"/>
                <w:sz w:val="20"/>
                <w:szCs w:val="20"/>
                <w:u w:val="single"/>
              </w:rPr>
              <w:t>d</w:t>
            </w:r>
            <w:proofErr w:type="gramEnd"/>
            <w:r w:rsidRPr="00D94EB7">
              <w:rPr>
                <w:rFonts w:ascii="Helvetica" w:hAnsi="Helvetica" w:cs="Arial"/>
                <w:color w:val="0070C0"/>
                <w:sz w:val="20"/>
                <w:szCs w:val="20"/>
                <w:u w:val="single"/>
              </w:rPr>
              <w:t>) Analyzes, evaluates, and synthesizes evidence, arguments, claims, and beliefs.</w:t>
            </w:r>
          </w:p>
        </w:tc>
        <w:tc>
          <w:tcPr>
            <w:tcW w:w="2705" w:type="dxa"/>
          </w:tcPr>
          <w:p w:rsidR="00DC4B2A" w:rsidRDefault="00DC4B2A"/>
        </w:tc>
      </w:tr>
      <w:tr w:rsidR="00DC4B2A" w:rsidTr="00CE700C">
        <w:tc>
          <w:tcPr>
            <w:tcW w:w="1954" w:type="dxa"/>
          </w:tcPr>
          <w:p w:rsidR="00A87D3A" w:rsidRPr="00B42B61" w:rsidRDefault="00A87D3A" w:rsidP="00A87D3A">
            <w:pPr>
              <w:spacing w:before="60" w:after="120"/>
              <w:rPr>
                <w:rFonts w:ascii="Helvetica" w:hAnsi="Helvetica" w:cs="Arial"/>
                <w:b/>
                <w:color w:val="365F91" w:themeColor="accent1" w:themeShade="BF"/>
                <w:sz w:val="20"/>
                <w:szCs w:val="20"/>
                <w:u w:val="single"/>
              </w:rPr>
            </w:pPr>
            <w:r w:rsidRPr="00B42B61">
              <w:rPr>
                <w:rFonts w:ascii="Helvetica" w:hAnsi="Helvetica" w:cs="Arial"/>
                <w:b/>
                <w:color w:val="365F91" w:themeColor="accent1" w:themeShade="BF"/>
                <w:sz w:val="20"/>
                <w:szCs w:val="20"/>
                <w:u w:val="single"/>
              </w:rPr>
              <w:lastRenderedPageBreak/>
              <w:t>4. Responsible and Involved Citizen</w:t>
            </w:r>
            <w:r w:rsidR="00B42B61" w:rsidRPr="00B42B61">
              <w:rPr>
                <w:rFonts w:ascii="Helvetica" w:hAnsi="Helvetica" w:cs="Arial"/>
                <w:b/>
                <w:color w:val="365F91" w:themeColor="accent1" w:themeShade="BF"/>
                <w:sz w:val="20"/>
                <w:szCs w:val="20"/>
                <w:u w:val="single"/>
              </w:rPr>
              <w:t>ship</w:t>
            </w:r>
          </w:p>
          <w:p w:rsidR="00DC4B2A" w:rsidRPr="00B42B61" w:rsidRDefault="00DC4B2A" w:rsidP="00B02288">
            <w:pPr>
              <w:rPr>
                <w:color w:val="365F91" w:themeColor="accent1" w:themeShade="BF"/>
                <w:u w:val="single"/>
              </w:rPr>
            </w:pPr>
          </w:p>
        </w:tc>
        <w:tc>
          <w:tcPr>
            <w:tcW w:w="3115" w:type="dxa"/>
          </w:tcPr>
          <w:p w:rsidR="00DC4B2A" w:rsidRDefault="00DC4B2A"/>
        </w:tc>
        <w:tc>
          <w:tcPr>
            <w:tcW w:w="2700" w:type="dxa"/>
          </w:tcPr>
          <w:p w:rsidR="00DC4B2A" w:rsidRDefault="00DC4B2A"/>
        </w:tc>
        <w:tc>
          <w:tcPr>
            <w:tcW w:w="2702" w:type="dxa"/>
          </w:tcPr>
          <w:p w:rsidR="0032689F" w:rsidRPr="00D94EB7" w:rsidRDefault="007E464D" w:rsidP="00D94EB7">
            <w:pPr>
              <w:tabs>
                <w:tab w:val="left" w:pos="460"/>
              </w:tabs>
              <w:spacing w:before="60" w:after="120"/>
              <w:ind w:right="-20"/>
              <w:rPr>
                <w:rFonts w:ascii="Helvetica" w:hAnsi="Helvetica"/>
                <w:i/>
                <w:sz w:val="20"/>
                <w:szCs w:val="20"/>
              </w:rPr>
            </w:pPr>
            <w:r w:rsidRPr="006E3F22">
              <w:rPr>
                <w:rFonts w:ascii="Helvetica" w:hAnsi="Helvetica" w:cs="Arial"/>
                <w:i/>
                <w:color w:val="008000"/>
                <w:sz w:val="20"/>
                <w:szCs w:val="20"/>
              </w:rPr>
              <w:t xml:space="preserve"> </w:t>
            </w:r>
            <w:r w:rsidR="0032689F" w:rsidRPr="006E3F22">
              <w:rPr>
                <w:rFonts w:ascii="Helvetica" w:hAnsi="Helvetica" w:cs="Arial"/>
                <w:i/>
                <w:color w:val="008000"/>
                <w:sz w:val="20"/>
                <w:szCs w:val="20"/>
              </w:rPr>
              <w:t xml:space="preserve">4. (b) </w:t>
            </w:r>
            <w:r w:rsidR="00BC5F8D" w:rsidRPr="006E3F22">
              <w:rPr>
                <w:rFonts w:ascii="Helvetica" w:hAnsi="Helvetica"/>
                <w:i/>
                <w:color w:val="009900"/>
                <w:sz w:val="20"/>
                <w:szCs w:val="20"/>
              </w:rPr>
              <w:t>Operate effectively in a group to promote a civil exchange of ideas that probes reasoning and evidence, ensuring a full range of positions on a topic or issue; set clear goals and deadlines and establish individual roles as needed; clarify, verify, or challenge ideas and conclusions; promote divergent and creative perspectives. (1)</w:t>
            </w:r>
          </w:p>
          <w:p w:rsidR="00D94EB7" w:rsidRDefault="00D94EB7" w:rsidP="006E3F22">
            <w:pPr>
              <w:spacing w:before="60" w:after="120"/>
              <w:rPr>
                <w:rFonts w:ascii="Helvetica" w:hAnsi="Helvetica" w:cs="Arial"/>
                <w:color w:val="0070C0"/>
                <w:sz w:val="20"/>
                <w:szCs w:val="20"/>
                <w:u w:val="single"/>
              </w:rPr>
            </w:pPr>
          </w:p>
          <w:p w:rsidR="0032689F" w:rsidRPr="00D94EB7" w:rsidRDefault="0032689F" w:rsidP="006E3F22">
            <w:pPr>
              <w:spacing w:before="60" w:after="120"/>
              <w:rPr>
                <w:u w:val="single"/>
              </w:rPr>
            </w:pPr>
            <w:r w:rsidRPr="00D94EB7">
              <w:rPr>
                <w:rFonts w:ascii="Helvetica" w:hAnsi="Helvetica" w:cs="Arial"/>
                <w:color w:val="0070C0"/>
                <w:sz w:val="20"/>
                <w:szCs w:val="20"/>
                <w:u w:val="single"/>
              </w:rPr>
              <w:t>4. (</w:t>
            </w:r>
            <w:proofErr w:type="gramStart"/>
            <w:r w:rsidRPr="00D94EB7">
              <w:rPr>
                <w:rFonts w:ascii="Helvetica" w:hAnsi="Helvetica" w:cs="Arial"/>
                <w:color w:val="0070C0"/>
                <w:sz w:val="20"/>
                <w:szCs w:val="20"/>
                <w:u w:val="single"/>
              </w:rPr>
              <w:t>d</w:t>
            </w:r>
            <w:proofErr w:type="gramEnd"/>
            <w:r w:rsidRPr="00D94EB7">
              <w:rPr>
                <w:rFonts w:ascii="Helvetica" w:hAnsi="Helvetica" w:cs="Arial"/>
                <w:color w:val="0070C0"/>
                <w:sz w:val="20"/>
                <w:szCs w:val="20"/>
                <w:u w:val="single"/>
              </w:rPr>
              <w:t>) Respects diversity and differing points of view.</w:t>
            </w:r>
          </w:p>
        </w:tc>
        <w:tc>
          <w:tcPr>
            <w:tcW w:w="2705" w:type="dxa"/>
          </w:tcPr>
          <w:p w:rsidR="00944D13" w:rsidRPr="009F7E2C" w:rsidRDefault="00944D13">
            <w:pPr>
              <w:rPr>
                <w:color w:val="4F81BD" w:themeColor="accent1"/>
              </w:rPr>
            </w:pPr>
          </w:p>
        </w:tc>
      </w:tr>
      <w:tr w:rsidR="00A87D3A" w:rsidTr="00CE700C">
        <w:tc>
          <w:tcPr>
            <w:tcW w:w="1954" w:type="dxa"/>
          </w:tcPr>
          <w:p w:rsidR="00A87D3A" w:rsidRPr="00B42B61" w:rsidRDefault="00A87D3A" w:rsidP="00A87D3A">
            <w:pPr>
              <w:spacing w:before="60" w:after="120"/>
              <w:rPr>
                <w:rFonts w:ascii="Helvetica" w:hAnsi="Helvetica" w:cs="Arial"/>
                <w:b/>
                <w:color w:val="365F91" w:themeColor="accent1" w:themeShade="BF"/>
                <w:sz w:val="20"/>
                <w:szCs w:val="20"/>
                <w:u w:val="single"/>
              </w:rPr>
            </w:pPr>
            <w:r w:rsidRPr="00B42B61">
              <w:rPr>
                <w:rFonts w:ascii="Helvetica" w:hAnsi="Helvetica" w:cs="Arial"/>
                <w:b/>
                <w:color w:val="365F91" w:themeColor="accent1" w:themeShade="BF"/>
                <w:sz w:val="20"/>
                <w:szCs w:val="20"/>
                <w:u w:val="single"/>
              </w:rPr>
              <w:t xml:space="preserve">5. </w:t>
            </w:r>
            <w:r w:rsidR="00B42B61" w:rsidRPr="00B42B61">
              <w:rPr>
                <w:rFonts w:ascii="Helvetica" w:hAnsi="Helvetica" w:cs="Arial"/>
                <w:b/>
                <w:color w:val="365F91" w:themeColor="accent1" w:themeShade="BF"/>
                <w:sz w:val="20"/>
                <w:szCs w:val="20"/>
                <w:u w:val="single"/>
              </w:rPr>
              <w:t>Informed and Integrative Thinking</w:t>
            </w:r>
            <w:r w:rsidRPr="00B42B61">
              <w:rPr>
                <w:rFonts w:ascii="Helvetica" w:hAnsi="Helvetica" w:cs="Arial"/>
                <w:b/>
                <w:color w:val="365F91" w:themeColor="accent1" w:themeShade="BF"/>
                <w:sz w:val="20"/>
                <w:szCs w:val="20"/>
                <w:u w:val="single"/>
              </w:rPr>
              <w:t xml:space="preserve"> </w:t>
            </w:r>
          </w:p>
          <w:p w:rsidR="00A87D3A" w:rsidRPr="00B42B61" w:rsidRDefault="00A87D3A" w:rsidP="00A87D3A">
            <w:pPr>
              <w:spacing w:before="60" w:after="120"/>
              <w:rPr>
                <w:rFonts w:ascii="Helvetica" w:hAnsi="Helvetica" w:cs="Arial"/>
                <w:b/>
                <w:color w:val="365F91" w:themeColor="accent1" w:themeShade="BF"/>
                <w:sz w:val="20"/>
                <w:szCs w:val="20"/>
                <w:u w:val="single"/>
              </w:rPr>
            </w:pPr>
          </w:p>
        </w:tc>
        <w:tc>
          <w:tcPr>
            <w:tcW w:w="3115" w:type="dxa"/>
          </w:tcPr>
          <w:p w:rsidR="0032689F" w:rsidRPr="00D94EB7" w:rsidRDefault="00F13DE7">
            <w:pPr>
              <w:rPr>
                <w:i/>
                <w:color w:val="009900"/>
              </w:rPr>
            </w:pPr>
            <w:r w:rsidRPr="00D94EB7">
              <w:rPr>
                <w:rFonts w:ascii="Helvetica" w:hAnsi="Helvetica" w:cs="Arial"/>
                <w:i/>
                <w:color w:val="FF0000"/>
                <w:sz w:val="20"/>
                <w:szCs w:val="20"/>
              </w:rPr>
              <w:t xml:space="preserve"> </w:t>
            </w:r>
            <w:r w:rsidR="0032689F" w:rsidRPr="00D94EB7">
              <w:rPr>
                <w:rFonts w:ascii="Helvetica" w:hAnsi="Helvetica" w:cs="Arial"/>
                <w:i/>
                <w:color w:val="008000"/>
                <w:sz w:val="20"/>
                <w:szCs w:val="20"/>
              </w:rPr>
              <w:t xml:space="preserve">1. (c) </w:t>
            </w:r>
            <w:r w:rsidR="00BC5F8D" w:rsidRPr="00D94EB7">
              <w:rPr>
                <w:rFonts w:ascii="Helvetica" w:hAnsi="Helvetica"/>
                <w:i/>
                <w:color w:val="009900"/>
                <w:sz w:val="20"/>
                <w:szCs w:val="20"/>
              </w:rPr>
              <w:t xml:space="preserve">Analyze a complex set of ideas or sequence of events and </w:t>
            </w:r>
            <w:proofErr w:type="gramStart"/>
            <w:r w:rsidR="00BC5F8D" w:rsidRPr="00D94EB7">
              <w:rPr>
                <w:rFonts w:ascii="Helvetica" w:hAnsi="Helvetica"/>
                <w:i/>
                <w:color w:val="009900"/>
                <w:sz w:val="20"/>
                <w:szCs w:val="20"/>
              </w:rPr>
              <w:t>explain</w:t>
            </w:r>
            <w:proofErr w:type="gramEnd"/>
            <w:r w:rsidR="00BC5F8D" w:rsidRPr="00D94EB7">
              <w:rPr>
                <w:rFonts w:ascii="Helvetica" w:hAnsi="Helvetica"/>
                <w:i/>
                <w:color w:val="009900"/>
                <w:sz w:val="20"/>
                <w:szCs w:val="20"/>
              </w:rPr>
              <w:t xml:space="preserve"> how specific individuals, ideas, or events interact. (3)</w:t>
            </w:r>
          </w:p>
          <w:p w:rsidR="00D94EB7" w:rsidRDefault="00D94EB7" w:rsidP="00D94EB7">
            <w:pPr>
              <w:spacing w:before="60" w:after="120"/>
              <w:rPr>
                <w:rFonts w:ascii="Helvetica" w:hAnsi="Helvetica" w:cs="Arial"/>
                <w:color w:val="0070C0"/>
                <w:sz w:val="20"/>
                <w:szCs w:val="20"/>
                <w:u w:val="single"/>
              </w:rPr>
            </w:pPr>
          </w:p>
          <w:p w:rsidR="0032689F" w:rsidRPr="00D94EB7" w:rsidRDefault="0032689F" w:rsidP="00D94EB7">
            <w:pPr>
              <w:spacing w:before="60" w:after="120"/>
              <w:rPr>
                <w:u w:val="single"/>
              </w:rPr>
            </w:pPr>
            <w:r w:rsidRPr="00D94EB7">
              <w:rPr>
                <w:rFonts w:ascii="Helvetica" w:hAnsi="Helvetica" w:cs="Arial"/>
                <w:color w:val="0070C0"/>
                <w:sz w:val="20"/>
                <w:szCs w:val="20"/>
                <w:u w:val="single"/>
              </w:rPr>
              <w:t>5. (c) Applies systems thinking to understand the interaction and influence of related parts on each other, and on outcomes.</w:t>
            </w:r>
          </w:p>
        </w:tc>
        <w:tc>
          <w:tcPr>
            <w:tcW w:w="2700" w:type="dxa"/>
          </w:tcPr>
          <w:p w:rsidR="00A87D3A" w:rsidRDefault="00A87D3A"/>
        </w:tc>
        <w:tc>
          <w:tcPr>
            <w:tcW w:w="2702" w:type="dxa"/>
          </w:tcPr>
          <w:p w:rsidR="00A87D3A" w:rsidRDefault="00A87D3A" w:rsidP="00487E0E"/>
        </w:tc>
        <w:tc>
          <w:tcPr>
            <w:tcW w:w="2705" w:type="dxa"/>
          </w:tcPr>
          <w:p w:rsidR="00A87D3A" w:rsidRPr="009F7E2C" w:rsidRDefault="00A87D3A">
            <w:pPr>
              <w:rPr>
                <w:color w:val="4F81BD" w:themeColor="accent1"/>
              </w:rPr>
            </w:pPr>
          </w:p>
        </w:tc>
      </w:tr>
    </w:tbl>
    <w:p w:rsidR="00CE700C" w:rsidRDefault="00CE700C" w:rsidP="00CE700C">
      <w:pPr>
        <w:rPr>
          <w:b/>
          <w:sz w:val="24"/>
          <w:szCs w:val="24"/>
        </w:rPr>
      </w:pPr>
      <w:r w:rsidRPr="00077F3B">
        <w:rPr>
          <w:b/>
          <w:sz w:val="24"/>
          <w:szCs w:val="24"/>
        </w:rPr>
        <w:lastRenderedPageBreak/>
        <w:t xml:space="preserve">Sample </w:t>
      </w:r>
      <w:r>
        <w:rPr>
          <w:b/>
          <w:sz w:val="24"/>
          <w:szCs w:val="24"/>
        </w:rPr>
        <w:t>Performance Task Incorporating Transferable Skills</w:t>
      </w:r>
    </w:p>
    <w:p w:rsidR="00CE700C" w:rsidRDefault="00CE700C" w:rsidP="00CE700C">
      <w:pPr>
        <w:tabs>
          <w:tab w:val="left" w:pos="0"/>
        </w:tabs>
        <w:rPr>
          <w:sz w:val="24"/>
          <w:szCs w:val="24"/>
        </w:rPr>
      </w:pPr>
      <w:r>
        <w:rPr>
          <w:sz w:val="24"/>
          <w:szCs w:val="24"/>
        </w:rPr>
        <w:t xml:space="preserve">The sample performance task below incorporates prompts that give students the opportunity to demonstrate their proficiency in both ELA and Transferable Skills Graduation Proficiencies.  </w:t>
      </w:r>
    </w:p>
    <w:p w:rsidR="00CE700C" w:rsidRPr="004B43F0" w:rsidRDefault="00CE700C" w:rsidP="00CE700C">
      <w:pPr>
        <w:tabs>
          <w:tab w:val="left" w:pos="0"/>
        </w:tabs>
        <w:rPr>
          <w:sz w:val="24"/>
          <w:szCs w:val="24"/>
        </w:rPr>
      </w:pPr>
    </w:p>
    <w:p w:rsidR="00CE700C" w:rsidRPr="004B43F0" w:rsidRDefault="00CE700C" w:rsidP="00CE700C">
      <w:pPr>
        <w:rPr>
          <w:b/>
          <w:sz w:val="24"/>
          <w:szCs w:val="24"/>
        </w:rPr>
      </w:pPr>
      <w:r w:rsidRPr="004B43F0">
        <w:rPr>
          <w:b/>
          <w:sz w:val="24"/>
          <w:szCs w:val="24"/>
        </w:rPr>
        <w:t>Sample Performance Task Prompt:</w:t>
      </w:r>
    </w:p>
    <w:p w:rsidR="00CE700C" w:rsidRPr="004B43F0" w:rsidRDefault="00CE700C" w:rsidP="00CE700C">
      <w:pPr>
        <w:rPr>
          <w:rFonts w:cs="Times New Roman"/>
          <w:sz w:val="24"/>
          <w:szCs w:val="24"/>
        </w:rPr>
      </w:pPr>
      <w:r w:rsidRPr="004B43F0">
        <w:rPr>
          <w:rFonts w:cs="Times New Roman"/>
          <w:sz w:val="24"/>
          <w:szCs w:val="24"/>
        </w:rPr>
        <w:t>One person can positively impact change in their own community, however, sometimes a problem is so complex that it takes investigating from many different angles in order to propose viable solutions. When groups, councils, and organizations form to tackle problems, they can have a significant effect on outcomes. High school students can be powerful driving forces for positive change in their own communities. The Community Hunger Project established by Hunger Free Vermont created county specific Hunger Councils to rally local leaders to end hunger in their communities. Your charge is to present a proposal (in your choice of written or oral presentation formats) to your local Hunger Council that justifies the inclusion of a high school representative on that team. You will be exploring a variety of sources to build a written or oral argument that clearly proves how high school representation on the council will positively impact the problem of hunger in Vermont. By examining the causes and effects of hunger and analyzing and integrating information from a range of text sources, you will form a proposal which shows your understanding of:</w:t>
      </w:r>
    </w:p>
    <w:p w:rsidR="00CE700C" w:rsidRPr="004B43F0" w:rsidRDefault="00CE700C" w:rsidP="00CE700C">
      <w:pPr>
        <w:pStyle w:val="ListParagraph"/>
        <w:numPr>
          <w:ilvl w:val="0"/>
          <w:numId w:val="13"/>
        </w:numPr>
        <w:rPr>
          <w:rFonts w:cs="Times New Roman"/>
          <w:sz w:val="24"/>
          <w:szCs w:val="24"/>
        </w:rPr>
      </w:pPr>
      <w:r w:rsidRPr="004B43F0">
        <w:rPr>
          <w:rFonts w:cs="Times New Roman"/>
          <w:sz w:val="24"/>
          <w:szCs w:val="24"/>
        </w:rPr>
        <w:t>The effects of hunger on an individual’s health and capacity to learn</w:t>
      </w:r>
    </w:p>
    <w:p w:rsidR="00CE700C" w:rsidRPr="004B43F0" w:rsidRDefault="00CE700C" w:rsidP="00CE700C">
      <w:pPr>
        <w:pStyle w:val="ListParagraph"/>
        <w:numPr>
          <w:ilvl w:val="0"/>
          <w:numId w:val="13"/>
        </w:numPr>
        <w:rPr>
          <w:rFonts w:cs="Times New Roman"/>
          <w:sz w:val="24"/>
          <w:szCs w:val="24"/>
        </w:rPr>
      </w:pPr>
      <w:r w:rsidRPr="004B43F0">
        <w:rPr>
          <w:rFonts w:cs="Times New Roman"/>
          <w:sz w:val="24"/>
          <w:szCs w:val="24"/>
        </w:rPr>
        <w:t>How serious the problem of hunger is in your own county</w:t>
      </w:r>
    </w:p>
    <w:p w:rsidR="00CE700C" w:rsidRPr="004B43F0" w:rsidRDefault="00CE700C" w:rsidP="00CE700C">
      <w:pPr>
        <w:pStyle w:val="ListParagraph"/>
        <w:numPr>
          <w:ilvl w:val="0"/>
          <w:numId w:val="13"/>
        </w:numPr>
        <w:rPr>
          <w:rFonts w:cs="Times New Roman"/>
          <w:sz w:val="24"/>
          <w:szCs w:val="24"/>
        </w:rPr>
      </w:pPr>
      <w:r w:rsidRPr="004B43F0">
        <w:rPr>
          <w:rFonts w:cs="Times New Roman"/>
          <w:sz w:val="24"/>
          <w:szCs w:val="24"/>
        </w:rPr>
        <w:t>What high school students can do to strengthen the success of community resources addressing the problem of hunger</w:t>
      </w:r>
    </w:p>
    <w:p w:rsidR="00DB2934" w:rsidRPr="003B67FE" w:rsidRDefault="00DB2934" w:rsidP="008E0ACC">
      <w:pPr>
        <w:rPr>
          <w:sz w:val="32"/>
          <w:szCs w:val="32"/>
        </w:rPr>
      </w:pPr>
    </w:p>
    <w:sectPr w:rsidR="00DB2934" w:rsidRPr="003B67FE" w:rsidSect="00944D13">
      <w:headerReference w:type="default" r:id="rId8"/>
      <w:footerReference w:type="default" r:id="rId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25" w:rsidRDefault="007C1225" w:rsidP="009F7E2C">
      <w:pPr>
        <w:spacing w:after="0" w:line="240" w:lineRule="auto"/>
      </w:pPr>
      <w:r>
        <w:separator/>
      </w:r>
    </w:p>
  </w:endnote>
  <w:endnote w:type="continuationSeparator" w:id="0">
    <w:p w:rsidR="007C1225" w:rsidRDefault="007C1225" w:rsidP="009F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0241"/>
      <w:docPartObj>
        <w:docPartGallery w:val="Page Numbers (Bottom of Page)"/>
        <w:docPartUnique/>
      </w:docPartObj>
    </w:sdtPr>
    <w:sdtEndPr/>
    <w:sdtContent>
      <w:sdt>
        <w:sdtPr>
          <w:id w:val="860082579"/>
          <w:docPartObj>
            <w:docPartGallery w:val="Page Numbers (Top of Page)"/>
            <w:docPartUnique/>
          </w:docPartObj>
        </w:sdtPr>
        <w:sdtEndPr/>
        <w:sdtContent>
          <w:p w:rsidR="009F7E2C" w:rsidRDefault="009F7E2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5354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3545">
              <w:rPr>
                <w:b/>
                <w:bCs/>
                <w:noProof/>
              </w:rPr>
              <w:t>4</w:t>
            </w:r>
            <w:r>
              <w:rPr>
                <w:b/>
                <w:bCs/>
                <w:sz w:val="24"/>
                <w:szCs w:val="24"/>
              </w:rPr>
              <w:fldChar w:fldCharType="end"/>
            </w:r>
          </w:p>
        </w:sdtContent>
      </w:sdt>
    </w:sdtContent>
  </w:sdt>
  <w:p w:rsidR="009F7E2C" w:rsidRDefault="009F7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25" w:rsidRDefault="007C1225" w:rsidP="009F7E2C">
      <w:pPr>
        <w:spacing w:after="0" w:line="240" w:lineRule="auto"/>
      </w:pPr>
      <w:r>
        <w:separator/>
      </w:r>
    </w:p>
  </w:footnote>
  <w:footnote w:type="continuationSeparator" w:id="0">
    <w:p w:rsidR="007C1225" w:rsidRDefault="007C1225" w:rsidP="009F7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E2C" w:rsidRDefault="009F7E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7CD6"/>
    <w:multiLevelType w:val="hybridMultilevel"/>
    <w:tmpl w:val="3648C608"/>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6A534F"/>
    <w:multiLevelType w:val="hybridMultilevel"/>
    <w:tmpl w:val="D910E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86EEB"/>
    <w:multiLevelType w:val="hybridMultilevel"/>
    <w:tmpl w:val="3506B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D051E"/>
    <w:multiLevelType w:val="hybridMultilevel"/>
    <w:tmpl w:val="3314F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045F9"/>
    <w:multiLevelType w:val="hybridMultilevel"/>
    <w:tmpl w:val="7E3EB7E4"/>
    <w:lvl w:ilvl="0" w:tplc="04090019">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63BAE"/>
    <w:multiLevelType w:val="hybridMultilevel"/>
    <w:tmpl w:val="9F8E82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778B5"/>
    <w:multiLevelType w:val="hybridMultilevel"/>
    <w:tmpl w:val="0D586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D4DBB"/>
    <w:multiLevelType w:val="hybridMultilevel"/>
    <w:tmpl w:val="77EE6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ED1F93"/>
    <w:multiLevelType w:val="hybridMultilevel"/>
    <w:tmpl w:val="DAF0EBC2"/>
    <w:lvl w:ilvl="0" w:tplc="ACB6625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591845E8"/>
    <w:multiLevelType w:val="hybridMultilevel"/>
    <w:tmpl w:val="C010CBA8"/>
    <w:lvl w:ilvl="0" w:tplc="A9E65786">
      <w:start w:val="1"/>
      <w:numFmt w:val="lowerLetter"/>
      <w:lvlText w:val="%1."/>
      <w:lvlJc w:val="left"/>
      <w:pPr>
        <w:ind w:left="432" w:hanging="360"/>
      </w:pPr>
      <w:rPr>
        <w:rFonts w:ascii="Helvetica" w:eastAsiaTheme="minorEastAsia" w:hAnsi="Helvetica" w:cs="Arial"/>
        <w:sz w:val="20"/>
        <w:szCs w:val="2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6835770F"/>
    <w:multiLevelType w:val="hybridMultilevel"/>
    <w:tmpl w:val="A9EC65D2"/>
    <w:lvl w:ilvl="0" w:tplc="84923C60">
      <w:start w:val="1"/>
      <w:numFmt w:val="lowerLetter"/>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C2314A"/>
    <w:multiLevelType w:val="hybridMultilevel"/>
    <w:tmpl w:val="49EE8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44A9B"/>
    <w:multiLevelType w:val="hybridMultilevel"/>
    <w:tmpl w:val="F93E7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C882ED4"/>
    <w:multiLevelType w:val="hybridMultilevel"/>
    <w:tmpl w:val="38FEC1C6"/>
    <w:lvl w:ilvl="0" w:tplc="7BDAC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2"/>
  </w:num>
  <w:num w:numId="4">
    <w:abstractNumId w:val="3"/>
  </w:num>
  <w:num w:numId="5">
    <w:abstractNumId w:val="13"/>
  </w:num>
  <w:num w:numId="6">
    <w:abstractNumId w:val="10"/>
  </w:num>
  <w:num w:numId="7">
    <w:abstractNumId w:val="5"/>
  </w:num>
  <w:num w:numId="8">
    <w:abstractNumId w:val="9"/>
  </w:num>
  <w:num w:numId="9">
    <w:abstractNumId w:val="0"/>
  </w:num>
  <w:num w:numId="10">
    <w:abstractNumId w:val="11"/>
  </w:num>
  <w:num w:numId="11">
    <w:abstractNumId w:val="8"/>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D8E"/>
    <w:rsid w:val="000205F8"/>
    <w:rsid w:val="000656F3"/>
    <w:rsid w:val="00077F3B"/>
    <w:rsid w:val="00087E0B"/>
    <w:rsid w:val="000A7909"/>
    <w:rsid w:val="000D5AD5"/>
    <w:rsid w:val="0010276B"/>
    <w:rsid w:val="00105797"/>
    <w:rsid w:val="001C47E6"/>
    <w:rsid w:val="0025625E"/>
    <w:rsid w:val="002623E0"/>
    <w:rsid w:val="002C53F5"/>
    <w:rsid w:val="003174D6"/>
    <w:rsid w:val="00323E40"/>
    <w:rsid w:val="0032689F"/>
    <w:rsid w:val="00380216"/>
    <w:rsid w:val="003A5DFE"/>
    <w:rsid w:val="003B67FE"/>
    <w:rsid w:val="00421D8E"/>
    <w:rsid w:val="0042227B"/>
    <w:rsid w:val="004279D1"/>
    <w:rsid w:val="00453CBB"/>
    <w:rsid w:val="00472AAC"/>
    <w:rsid w:val="004753FC"/>
    <w:rsid w:val="00487E0E"/>
    <w:rsid w:val="004A74D0"/>
    <w:rsid w:val="004D4F75"/>
    <w:rsid w:val="005C2879"/>
    <w:rsid w:val="005D3B91"/>
    <w:rsid w:val="006E3F22"/>
    <w:rsid w:val="007C1225"/>
    <w:rsid w:val="007E464D"/>
    <w:rsid w:val="00853545"/>
    <w:rsid w:val="008B4182"/>
    <w:rsid w:val="008E0ACC"/>
    <w:rsid w:val="00944D13"/>
    <w:rsid w:val="00971A47"/>
    <w:rsid w:val="009F7E2C"/>
    <w:rsid w:val="00A139A1"/>
    <w:rsid w:val="00A245A3"/>
    <w:rsid w:val="00A87D3A"/>
    <w:rsid w:val="00AF42F6"/>
    <w:rsid w:val="00B37E4E"/>
    <w:rsid w:val="00B42B61"/>
    <w:rsid w:val="00B70EEC"/>
    <w:rsid w:val="00B71533"/>
    <w:rsid w:val="00BC5F8D"/>
    <w:rsid w:val="00CD236D"/>
    <w:rsid w:val="00CE700C"/>
    <w:rsid w:val="00D21405"/>
    <w:rsid w:val="00D44F6A"/>
    <w:rsid w:val="00D94EB7"/>
    <w:rsid w:val="00DB2934"/>
    <w:rsid w:val="00DC4B2A"/>
    <w:rsid w:val="00DD093B"/>
    <w:rsid w:val="00DE35ED"/>
    <w:rsid w:val="00E24D7B"/>
    <w:rsid w:val="00EE4668"/>
    <w:rsid w:val="00EF2D06"/>
    <w:rsid w:val="00F1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7E0E"/>
    <w:pPr>
      <w:ind w:left="720"/>
      <w:contextualSpacing/>
    </w:pPr>
  </w:style>
  <w:style w:type="paragraph" w:styleId="BalloonText">
    <w:name w:val="Balloon Text"/>
    <w:basedOn w:val="Normal"/>
    <w:link w:val="BalloonTextChar"/>
    <w:uiPriority w:val="99"/>
    <w:semiHidden/>
    <w:unhideWhenUsed/>
    <w:rsid w:val="005D3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91"/>
    <w:rPr>
      <w:rFonts w:ascii="Tahoma" w:hAnsi="Tahoma" w:cs="Tahoma"/>
      <w:sz w:val="16"/>
      <w:szCs w:val="16"/>
    </w:rPr>
  </w:style>
  <w:style w:type="paragraph" w:styleId="Header">
    <w:name w:val="header"/>
    <w:basedOn w:val="Normal"/>
    <w:link w:val="HeaderChar"/>
    <w:uiPriority w:val="99"/>
    <w:unhideWhenUsed/>
    <w:rsid w:val="009F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2C"/>
  </w:style>
  <w:style w:type="paragraph" w:styleId="Footer">
    <w:name w:val="footer"/>
    <w:basedOn w:val="Normal"/>
    <w:link w:val="FooterChar"/>
    <w:uiPriority w:val="99"/>
    <w:unhideWhenUsed/>
    <w:rsid w:val="009F7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2C"/>
  </w:style>
  <w:style w:type="paragraph" w:customStyle="1" w:styleId="Style1">
    <w:name w:val="Style1"/>
    <w:basedOn w:val="ListParagraph"/>
    <w:qFormat/>
    <w:rsid w:val="00971A47"/>
    <w:pPr>
      <w:numPr>
        <w:numId w:val="6"/>
      </w:numPr>
      <w:tabs>
        <w:tab w:val="left" w:pos="460"/>
      </w:tabs>
      <w:spacing w:before="85" w:after="0" w:line="250" w:lineRule="auto"/>
      <w:ind w:right="507"/>
    </w:pPr>
    <w:rPr>
      <w:rFonts w:ascii="Helvetica" w:eastAsiaTheme="minorEastAsia" w:hAnsi="Helvetic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7E0E"/>
    <w:pPr>
      <w:ind w:left="720"/>
      <w:contextualSpacing/>
    </w:pPr>
  </w:style>
  <w:style w:type="paragraph" w:styleId="BalloonText">
    <w:name w:val="Balloon Text"/>
    <w:basedOn w:val="Normal"/>
    <w:link w:val="BalloonTextChar"/>
    <w:uiPriority w:val="99"/>
    <w:semiHidden/>
    <w:unhideWhenUsed/>
    <w:rsid w:val="005D3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B91"/>
    <w:rPr>
      <w:rFonts w:ascii="Tahoma" w:hAnsi="Tahoma" w:cs="Tahoma"/>
      <w:sz w:val="16"/>
      <w:szCs w:val="16"/>
    </w:rPr>
  </w:style>
  <w:style w:type="paragraph" w:styleId="Header">
    <w:name w:val="header"/>
    <w:basedOn w:val="Normal"/>
    <w:link w:val="HeaderChar"/>
    <w:uiPriority w:val="99"/>
    <w:unhideWhenUsed/>
    <w:rsid w:val="009F7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2C"/>
  </w:style>
  <w:style w:type="paragraph" w:styleId="Footer">
    <w:name w:val="footer"/>
    <w:basedOn w:val="Normal"/>
    <w:link w:val="FooterChar"/>
    <w:uiPriority w:val="99"/>
    <w:unhideWhenUsed/>
    <w:rsid w:val="009F7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2C"/>
  </w:style>
  <w:style w:type="paragraph" w:customStyle="1" w:styleId="Style1">
    <w:name w:val="Style1"/>
    <w:basedOn w:val="ListParagraph"/>
    <w:qFormat/>
    <w:rsid w:val="00971A47"/>
    <w:pPr>
      <w:numPr>
        <w:numId w:val="6"/>
      </w:numPr>
      <w:tabs>
        <w:tab w:val="left" w:pos="460"/>
      </w:tabs>
      <w:spacing w:before="85" w:after="0" w:line="250" w:lineRule="auto"/>
      <w:ind w:right="507"/>
    </w:pPr>
    <w:rPr>
      <w:rFonts w:ascii="Helvetica" w:eastAsiaTheme="minorEastAsi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Vermont Department of Education</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Simpson</dc:creator>
  <cp:lastModifiedBy>Chris Case</cp:lastModifiedBy>
  <cp:revision>4</cp:revision>
  <cp:lastPrinted>2014-07-23T19:20:00Z</cp:lastPrinted>
  <dcterms:created xsi:type="dcterms:W3CDTF">2014-08-18T17:25:00Z</dcterms:created>
  <dcterms:modified xsi:type="dcterms:W3CDTF">2014-10-02T13:51:00Z</dcterms:modified>
</cp:coreProperties>
</file>