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C3073" w:rsidRPr="00B459BA" w:rsidRDefault="00227373">
      <w:pPr>
        <w:pStyle w:val="normal0"/>
        <w:rPr>
          <w:rFonts w:ascii="Helvetica Neue Light" w:hAnsi="Helvetica Neue Light"/>
          <w:b/>
          <w:szCs w:val="22"/>
        </w:rPr>
      </w:pPr>
      <w:r w:rsidRPr="00B459BA">
        <w:rPr>
          <w:rFonts w:ascii="Helvetica Neue Light" w:hAnsi="Helvetica Neue Light"/>
          <w:b/>
          <w:szCs w:val="22"/>
        </w:rPr>
        <w:t>Small Group Protocol</w:t>
      </w:r>
      <w:r w:rsidR="0079796A">
        <w:rPr>
          <w:rFonts w:ascii="Helvetica Neue Light" w:hAnsi="Helvetica Neue Light"/>
          <w:b/>
          <w:szCs w:val="22"/>
        </w:rPr>
        <w:t xml:space="preserve"> (Day O</w:t>
      </w:r>
      <w:r w:rsidR="00D45A57" w:rsidRPr="00B459BA">
        <w:rPr>
          <w:rFonts w:ascii="Helvetica Neue Light" w:hAnsi="Helvetica Neue Light"/>
          <w:b/>
          <w:szCs w:val="22"/>
        </w:rPr>
        <w:t>ne)</w:t>
      </w:r>
      <w:r w:rsidRPr="00B459BA">
        <w:rPr>
          <w:rFonts w:ascii="Helvetica Neue Light" w:hAnsi="Helvetica Neue Light"/>
          <w:b/>
          <w:szCs w:val="22"/>
        </w:rPr>
        <w:t xml:space="preserve"> </w:t>
      </w:r>
    </w:p>
    <w:p w:rsidR="00FC3073" w:rsidRPr="00B459BA" w:rsidRDefault="00FC3073">
      <w:pPr>
        <w:pStyle w:val="normal0"/>
        <w:rPr>
          <w:rFonts w:ascii="Helvetica Neue Light" w:hAnsi="Helvetica Neue Light"/>
          <w:szCs w:val="22"/>
        </w:rPr>
      </w:pPr>
    </w:p>
    <w:p w:rsidR="00FC3073" w:rsidRPr="00B459BA" w:rsidRDefault="00227373">
      <w:pPr>
        <w:pStyle w:val="normal0"/>
        <w:numPr>
          <w:ilvl w:val="0"/>
          <w:numId w:val="1"/>
        </w:numPr>
        <w:ind w:hanging="359"/>
        <w:contextualSpacing/>
        <w:rPr>
          <w:rFonts w:ascii="Helvetica Neue Light" w:hAnsi="Helvetica Neue Light"/>
          <w:szCs w:val="22"/>
        </w:rPr>
      </w:pPr>
      <w:r w:rsidRPr="00B459BA">
        <w:rPr>
          <w:rFonts w:ascii="Helvetica Neue Light" w:hAnsi="Helvetica Neue Light"/>
          <w:szCs w:val="22"/>
        </w:rPr>
        <w:t>Review the Resource(s) for Your Group. (15 min)</w:t>
      </w:r>
    </w:p>
    <w:p w:rsidR="00FC3073" w:rsidRPr="00B459BA" w:rsidRDefault="00227373">
      <w:pPr>
        <w:pStyle w:val="normal0"/>
        <w:numPr>
          <w:ilvl w:val="0"/>
          <w:numId w:val="1"/>
        </w:numPr>
        <w:ind w:hanging="359"/>
        <w:contextualSpacing/>
        <w:rPr>
          <w:rFonts w:ascii="Helvetica Neue Light" w:hAnsi="Helvetica Neue Light"/>
          <w:szCs w:val="22"/>
        </w:rPr>
      </w:pPr>
      <w:r w:rsidRPr="00B459BA">
        <w:rPr>
          <w:rFonts w:ascii="Helvetica Neue Light" w:hAnsi="Helvetica Neue Light"/>
          <w:szCs w:val="22"/>
        </w:rPr>
        <w:t>Discussion: (10 min)</w:t>
      </w:r>
    </w:p>
    <w:p w:rsidR="00FC3073" w:rsidRPr="00B459BA" w:rsidRDefault="00227373">
      <w:pPr>
        <w:pStyle w:val="normal0"/>
        <w:numPr>
          <w:ilvl w:val="1"/>
          <w:numId w:val="1"/>
        </w:numPr>
        <w:ind w:hanging="359"/>
        <w:contextualSpacing/>
        <w:rPr>
          <w:rFonts w:ascii="Helvetica Neue Light" w:hAnsi="Helvetica Neue Light"/>
          <w:szCs w:val="22"/>
        </w:rPr>
      </w:pPr>
      <w:r w:rsidRPr="00B459BA">
        <w:rPr>
          <w:rFonts w:ascii="Helvetica Neue Light" w:hAnsi="Helvetica Neue Light"/>
          <w:szCs w:val="22"/>
        </w:rPr>
        <w:t>What is the practice? How is it used to further student learning?</w:t>
      </w:r>
    </w:p>
    <w:p w:rsidR="00FC3073" w:rsidRPr="00B459BA" w:rsidRDefault="00227373">
      <w:pPr>
        <w:pStyle w:val="normal0"/>
        <w:numPr>
          <w:ilvl w:val="0"/>
          <w:numId w:val="1"/>
        </w:numPr>
        <w:ind w:hanging="359"/>
        <w:contextualSpacing/>
        <w:rPr>
          <w:rFonts w:ascii="Helvetica Neue Light" w:hAnsi="Helvetica Neue Light"/>
          <w:szCs w:val="22"/>
        </w:rPr>
      </w:pPr>
      <w:r w:rsidRPr="00B459BA">
        <w:rPr>
          <w:rFonts w:ascii="Helvetica Neue Light" w:hAnsi="Helvetica Neue Light"/>
          <w:szCs w:val="22"/>
        </w:rPr>
        <w:t>Review self-assessment descriptions on formative assessment. (15 min)</w:t>
      </w:r>
    </w:p>
    <w:p w:rsidR="0079796A" w:rsidRDefault="00227373">
      <w:pPr>
        <w:pStyle w:val="normal0"/>
        <w:numPr>
          <w:ilvl w:val="1"/>
          <w:numId w:val="1"/>
        </w:numPr>
        <w:ind w:hanging="359"/>
        <w:contextualSpacing/>
        <w:rPr>
          <w:rFonts w:ascii="Helvetica Neue Light" w:hAnsi="Helvetica Neue Light"/>
          <w:szCs w:val="22"/>
        </w:rPr>
      </w:pPr>
      <w:r w:rsidRPr="00B459BA">
        <w:rPr>
          <w:rFonts w:ascii="Helvetica Neue Light" w:hAnsi="Helvetica Neue Light"/>
          <w:szCs w:val="22"/>
        </w:rPr>
        <w:t xml:space="preserve">What specific aspects of this practice might help a school/district move </w:t>
      </w:r>
    </w:p>
    <w:p w:rsidR="00717A27" w:rsidRPr="00B459BA" w:rsidRDefault="00227373" w:rsidP="0079796A">
      <w:pPr>
        <w:pStyle w:val="normal0"/>
        <w:ind w:left="1440"/>
        <w:contextualSpacing/>
        <w:rPr>
          <w:rFonts w:ascii="Helvetica Neue Light" w:hAnsi="Helvetica Neue Light"/>
          <w:szCs w:val="22"/>
        </w:rPr>
      </w:pPr>
      <w:proofErr w:type="gramStart"/>
      <w:r w:rsidRPr="00B459BA">
        <w:rPr>
          <w:rFonts w:ascii="Helvetica Neue Light" w:hAnsi="Helvetica Neue Light"/>
          <w:szCs w:val="22"/>
        </w:rPr>
        <w:t>from</w:t>
      </w:r>
      <w:proofErr w:type="gramEnd"/>
      <w:r w:rsidRPr="00B459BA">
        <w:rPr>
          <w:rFonts w:ascii="Helvetica Neue Light" w:hAnsi="Helvetica Neue Light"/>
          <w:szCs w:val="22"/>
        </w:rPr>
        <w:t xml:space="preserve"> “initiating” to “developing” and from “developing” to “performing”?</w:t>
      </w:r>
    </w:p>
    <w:p w:rsidR="00717A27" w:rsidRPr="00B459BA" w:rsidRDefault="00717A27" w:rsidP="00717A27">
      <w:pPr>
        <w:pStyle w:val="normal0"/>
        <w:contextualSpacing/>
        <w:rPr>
          <w:rFonts w:ascii="Helvetica Neue Light" w:hAnsi="Helvetica Neue Light"/>
          <w:szCs w:val="22"/>
        </w:rPr>
      </w:pPr>
    </w:p>
    <w:tbl>
      <w:tblPr>
        <w:tblStyle w:val="TableGrid"/>
        <w:tblW w:w="142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2538"/>
        <w:gridCol w:w="11707"/>
        <w:gridCol w:w="18"/>
      </w:tblGrid>
      <w:tr w:rsidR="0079796A" w:rsidRPr="00B459BA" w:rsidTr="006F15E4">
        <w:trPr>
          <w:gridAfter w:val="1"/>
          <w:wAfter w:w="18" w:type="dxa"/>
          <w:trHeight w:val="377"/>
        </w:trPr>
        <w:tc>
          <w:tcPr>
            <w:tcW w:w="14245" w:type="dxa"/>
            <w:gridSpan w:val="2"/>
          </w:tcPr>
          <w:p w:rsidR="0079796A" w:rsidRPr="00B459BA" w:rsidRDefault="0079796A" w:rsidP="00717A27">
            <w:pPr>
              <w:pStyle w:val="normal0"/>
              <w:contextualSpacing/>
              <w:rPr>
                <w:rFonts w:ascii="Helvetica Neue Light" w:hAnsi="Helvetica Neue Light"/>
                <w:sz w:val="22"/>
                <w:szCs w:val="22"/>
              </w:rPr>
            </w:pPr>
            <w:r w:rsidRPr="00B459BA">
              <w:rPr>
                <w:rFonts w:ascii="Helvetica Neue Light" w:hAnsi="Helvetica Neue Light"/>
                <w:sz w:val="22"/>
                <w:szCs w:val="22"/>
              </w:rPr>
              <w:t>Small Group</w:t>
            </w:r>
            <w:r>
              <w:rPr>
                <w:rFonts w:ascii="Helvetica Neue Light" w:hAnsi="Helvetica Neue Light"/>
                <w:sz w:val="22"/>
                <w:szCs w:val="22"/>
              </w:rPr>
              <w:t xml:space="preserve"> </w:t>
            </w:r>
            <w:r w:rsidRPr="00B459BA">
              <w:rPr>
                <w:rFonts w:ascii="Helvetica Neue Light" w:hAnsi="Helvetica Neue Light"/>
                <w:sz w:val="22"/>
                <w:szCs w:val="22"/>
              </w:rPr>
              <w:t>Resource(s)</w:t>
            </w:r>
          </w:p>
        </w:tc>
      </w:tr>
      <w:tr w:rsidR="00717A27" w:rsidRPr="00B459BA" w:rsidTr="00F20110">
        <w:trPr>
          <w:trHeight w:val="377"/>
        </w:trPr>
        <w:tc>
          <w:tcPr>
            <w:tcW w:w="2538" w:type="dxa"/>
          </w:tcPr>
          <w:p w:rsidR="00717A27" w:rsidRPr="00B459BA" w:rsidRDefault="00717A27" w:rsidP="00717A27">
            <w:pPr>
              <w:pStyle w:val="normal0"/>
              <w:rPr>
                <w:rFonts w:ascii="Helvetica Neue Light" w:hAnsi="Helvetica Neue Light"/>
                <w:sz w:val="22"/>
                <w:szCs w:val="22"/>
              </w:rPr>
            </w:pPr>
            <w:r w:rsidRPr="00B459BA">
              <w:rPr>
                <w:rFonts w:ascii="Helvetica Neue Light" w:hAnsi="Helvetica Neue Light"/>
                <w:sz w:val="22"/>
                <w:szCs w:val="22"/>
              </w:rPr>
              <w:t>Feedback</w:t>
            </w:r>
            <w:r w:rsidR="00B459BA" w:rsidRPr="00B459BA">
              <w:rPr>
                <w:rFonts w:ascii="Helvetica Neue Light" w:hAnsi="Helvetica Neue Light"/>
                <w:sz w:val="22"/>
                <w:szCs w:val="22"/>
              </w:rPr>
              <w:t>:</w:t>
            </w:r>
          </w:p>
        </w:tc>
        <w:tc>
          <w:tcPr>
            <w:tcW w:w="11725" w:type="dxa"/>
            <w:gridSpan w:val="2"/>
          </w:tcPr>
          <w:p w:rsidR="0084632B" w:rsidRPr="00B459BA" w:rsidRDefault="00534972" w:rsidP="00717A27">
            <w:pPr>
              <w:pStyle w:val="normal0"/>
              <w:rPr>
                <w:rFonts w:ascii="Helvetica Neue Light" w:hAnsi="Helvetica Neue Light"/>
                <w:color w:val="1155CC"/>
                <w:sz w:val="22"/>
                <w:szCs w:val="22"/>
                <w:u w:val="single"/>
              </w:rPr>
            </w:pPr>
            <w:hyperlink r:id="rId8" w:history="1">
              <w:proofErr w:type="spellStart"/>
              <w:r w:rsidR="00717A27" w:rsidRPr="002C564E">
                <w:rPr>
                  <w:rStyle w:val="Hyperlink"/>
                  <w:rFonts w:ascii="Helvetica Neue Light" w:hAnsi="Helvetica Neue Light"/>
                  <w:sz w:val="22"/>
                  <w:szCs w:val="22"/>
                </w:rPr>
                <w:t>Brookhart</w:t>
              </w:r>
              <w:proofErr w:type="spellEnd"/>
              <w:r w:rsidR="00717A27" w:rsidRPr="002C564E">
                <w:rPr>
                  <w:rStyle w:val="Hyperlink"/>
                  <w:rFonts w:ascii="Helvetica Neue Light" w:hAnsi="Helvetica Neue Light"/>
                  <w:sz w:val="22"/>
                  <w:szCs w:val="22"/>
                </w:rPr>
                <w:t>--How to Give Effective Feedback</w:t>
              </w:r>
            </w:hyperlink>
            <w:bookmarkStart w:id="0" w:name="_GoBack"/>
            <w:bookmarkEnd w:id="0"/>
          </w:p>
        </w:tc>
      </w:tr>
      <w:tr w:rsidR="00717A27" w:rsidRPr="00B459BA" w:rsidTr="00F20110">
        <w:tc>
          <w:tcPr>
            <w:tcW w:w="2538" w:type="dxa"/>
          </w:tcPr>
          <w:p w:rsidR="00717A27" w:rsidRPr="00B459BA" w:rsidRDefault="00717A27" w:rsidP="00717A27">
            <w:pPr>
              <w:pStyle w:val="normal0"/>
              <w:contextualSpacing/>
              <w:rPr>
                <w:rFonts w:ascii="Helvetica Neue Light" w:hAnsi="Helvetica Neue Light"/>
                <w:sz w:val="22"/>
                <w:szCs w:val="22"/>
              </w:rPr>
            </w:pPr>
            <w:r w:rsidRPr="00B459BA">
              <w:rPr>
                <w:rFonts w:ascii="Helvetica Neue Light" w:hAnsi="Helvetica Neue Light"/>
                <w:sz w:val="22"/>
                <w:szCs w:val="22"/>
              </w:rPr>
              <w:t>Using Learning Targets</w:t>
            </w:r>
            <w:r w:rsidR="00B459BA" w:rsidRPr="00B459BA">
              <w:rPr>
                <w:rFonts w:ascii="Helvetica Neue Light" w:hAnsi="Helvetica Neue Light"/>
                <w:sz w:val="22"/>
                <w:szCs w:val="22"/>
              </w:rPr>
              <w:t>:</w:t>
            </w:r>
            <w:r w:rsidRPr="00B459BA">
              <w:rPr>
                <w:rFonts w:ascii="Helvetica Neue Light" w:hAnsi="Helvetica Neue Light"/>
                <w:sz w:val="22"/>
                <w:szCs w:val="22"/>
              </w:rPr>
              <w:t xml:space="preserve"> </w:t>
            </w:r>
          </w:p>
        </w:tc>
        <w:tc>
          <w:tcPr>
            <w:tcW w:w="11725" w:type="dxa"/>
            <w:gridSpan w:val="2"/>
          </w:tcPr>
          <w:p w:rsidR="00717A27" w:rsidRPr="00B459BA" w:rsidRDefault="00534972" w:rsidP="00717A27">
            <w:pPr>
              <w:pStyle w:val="normal0"/>
              <w:rPr>
                <w:rFonts w:ascii="Helvetica Neue Light" w:hAnsi="Helvetica Neue Light"/>
                <w:sz w:val="22"/>
                <w:szCs w:val="22"/>
              </w:rPr>
            </w:pPr>
            <w:hyperlink r:id="rId9">
              <w:r w:rsidR="00717A27" w:rsidRPr="00B459BA">
                <w:rPr>
                  <w:rFonts w:ascii="Helvetica Neue Light" w:hAnsi="Helvetica Neue Light"/>
                  <w:color w:val="1155CC"/>
                  <w:sz w:val="22"/>
                  <w:szCs w:val="22"/>
                  <w:u w:val="single"/>
                </w:rPr>
                <w:t>Expeditionary Learning video - unpacking learning target</w:t>
              </w:r>
            </w:hyperlink>
            <w:r w:rsidR="00B459BA" w:rsidRPr="00B459BA">
              <w:rPr>
                <w:rFonts w:ascii="Helvetica Neue Light" w:hAnsi="Helvetica Neue Light"/>
                <w:sz w:val="22"/>
                <w:szCs w:val="22"/>
              </w:rPr>
              <w:t xml:space="preserve">, </w:t>
            </w:r>
            <w:hyperlink r:id="rId10">
              <w:r w:rsidR="00717A27" w:rsidRPr="00B459BA">
                <w:rPr>
                  <w:rFonts w:ascii="Helvetica Neue Light" w:hAnsi="Helvetica Neue Light"/>
                  <w:color w:val="1155CC"/>
                  <w:sz w:val="22"/>
                  <w:szCs w:val="22"/>
                  <w:u w:val="single"/>
                </w:rPr>
                <w:t>Expeditionary Learning LT rubric</w:t>
              </w:r>
            </w:hyperlink>
          </w:p>
        </w:tc>
      </w:tr>
      <w:tr w:rsidR="00717A27" w:rsidRPr="00B459BA" w:rsidTr="00F20110">
        <w:tc>
          <w:tcPr>
            <w:tcW w:w="2538" w:type="dxa"/>
          </w:tcPr>
          <w:p w:rsidR="00717A27" w:rsidRPr="00B459BA" w:rsidRDefault="00717A27" w:rsidP="00717A27">
            <w:pPr>
              <w:pStyle w:val="normal0"/>
              <w:contextualSpacing/>
              <w:rPr>
                <w:rFonts w:ascii="Helvetica Neue Light" w:hAnsi="Helvetica Neue Light"/>
                <w:sz w:val="22"/>
                <w:szCs w:val="22"/>
              </w:rPr>
            </w:pPr>
            <w:proofErr w:type="spellStart"/>
            <w:r w:rsidRPr="00B459BA">
              <w:rPr>
                <w:rFonts w:ascii="Helvetica Neue Light" w:hAnsi="Helvetica Neue Light"/>
                <w:sz w:val="22"/>
                <w:szCs w:val="22"/>
              </w:rPr>
              <w:t>Reteaching</w:t>
            </w:r>
            <w:proofErr w:type="spellEnd"/>
            <w:r w:rsidR="00B459BA" w:rsidRPr="00B459BA">
              <w:rPr>
                <w:rFonts w:ascii="Helvetica Neue Light" w:hAnsi="Helvetica Neue Light"/>
                <w:sz w:val="22"/>
                <w:szCs w:val="22"/>
              </w:rPr>
              <w:t>:</w:t>
            </w:r>
            <w:r w:rsidRPr="00B459BA">
              <w:rPr>
                <w:rFonts w:ascii="Helvetica Neue Light" w:hAnsi="Helvetica Neue Light"/>
                <w:sz w:val="22"/>
                <w:szCs w:val="22"/>
              </w:rPr>
              <w:t xml:space="preserve"> </w:t>
            </w:r>
          </w:p>
        </w:tc>
        <w:tc>
          <w:tcPr>
            <w:tcW w:w="11725" w:type="dxa"/>
            <w:gridSpan w:val="2"/>
          </w:tcPr>
          <w:p w:rsidR="00717A27" w:rsidRPr="00B459BA" w:rsidRDefault="00534972" w:rsidP="00717A27">
            <w:pPr>
              <w:pStyle w:val="normal0"/>
              <w:rPr>
                <w:rFonts w:ascii="Helvetica Neue Light" w:hAnsi="Helvetica Neue Light"/>
                <w:sz w:val="22"/>
                <w:szCs w:val="22"/>
              </w:rPr>
            </w:pPr>
            <w:hyperlink r:id="rId11">
              <w:proofErr w:type="spellStart"/>
              <w:r w:rsidR="00717A27" w:rsidRPr="00B459BA">
                <w:rPr>
                  <w:rFonts w:ascii="Helvetica Neue Light" w:hAnsi="Helvetica Neue Light"/>
                  <w:color w:val="1155CC"/>
                  <w:sz w:val="22"/>
                  <w:szCs w:val="22"/>
                  <w:u w:val="single"/>
                </w:rPr>
                <w:t>Edutopia</w:t>
              </w:r>
              <w:proofErr w:type="spellEnd"/>
              <w:r w:rsidR="00717A27" w:rsidRPr="00B459BA">
                <w:rPr>
                  <w:rFonts w:ascii="Helvetica Neue Light" w:hAnsi="Helvetica Neue Light"/>
                  <w:color w:val="1155CC"/>
                  <w:sz w:val="22"/>
                  <w:szCs w:val="22"/>
                  <w:u w:val="single"/>
                </w:rPr>
                <w:t xml:space="preserve"> video on elementary school doing weekly objective,</w:t>
              </w:r>
            </w:hyperlink>
            <w:r w:rsidR="00717A27" w:rsidRPr="00B459BA">
              <w:rPr>
                <w:rFonts w:ascii="Helvetica Neue Light" w:hAnsi="Helvetica Neue Light"/>
                <w:sz w:val="22"/>
                <w:szCs w:val="22"/>
              </w:rPr>
              <w:t xml:space="preserve"> assessment, with follow-up to reteach / enrichment</w:t>
            </w:r>
          </w:p>
          <w:p w:rsidR="00717A27" w:rsidRPr="00B459BA" w:rsidRDefault="00534972" w:rsidP="00717A27">
            <w:pPr>
              <w:pStyle w:val="normal0"/>
              <w:rPr>
                <w:rFonts w:ascii="Helvetica Neue Light" w:hAnsi="Helvetica Neue Light"/>
                <w:sz w:val="22"/>
                <w:szCs w:val="22"/>
              </w:rPr>
            </w:pPr>
            <w:hyperlink r:id="rId12">
              <w:r w:rsidR="00717A27" w:rsidRPr="00B459BA">
                <w:rPr>
                  <w:rFonts w:ascii="Helvetica Neue Light" w:hAnsi="Helvetica Neue Light"/>
                  <w:color w:val="1155CC"/>
                  <w:sz w:val="22"/>
                  <w:szCs w:val="22"/>
                  <w:u w:val="single"/>
                </w:rPr>
                <w:t>Reteach Lesson Plan</w:t>
              </w:r>
            </w:hyperlink>
            <w:r w:rsidR="00717A27" w:rsidRPr="00B459BA">
              <w:rPr>
                <w:rFonts w:ascii="Helvetica Neue Light" w:hAnsi="Helvetica Neue Light"/>
                <w:sz w:val="22"/>
                <w:szCs w:val="22"/>
              </w:rPr>
              <w:t xml:space="preserve"> - can be used by individuals or teams.</w:t>
            </w:r>
          </w:p>
        </w:tc>
      </w:tr>
    </w:tbl>
    <w:p w:rsidR="00FC3073" w:rsidRPr="00B459BA" w:rsidRDefault="00FC3073">
      <w:pPr>
        <w:pStyle w:val="normal0"/>
        <w:rPr>
          <w:rFonts w:ascii="Helvetica Neue Light" w:hAnsi="Helvetica Neue Light"/>
          <w:szCs w:val="22"/>
        </w:rPr>
      </w:pPr>
    </w:p>
    <w:tbl>
      <w:tblPr>
        <w:tblStyle w:val="a"/>
        <w:tblW w:w="140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30"/>
        <w:gridCol w:w="3690"/>
        <w:gridCol w:w="3690"/>
        <w:gridCol w:w="4140"/>
      </w:tblGrid>
      <w:tr w:rsidR="0084632B" w:rsidRPr="00B459BA" w:rsidTr="0079796A">
        <w:tc>
          <w:tcPr>
            <w:tcW w:w="2530" w:type="dxa"/>
            <w:tcMar>
              <w:top w:w="100" w:type="dxa"/>
              <w:left w:w="100" w:type="dxa"/>
              <w:bottom w:w="100" w:type="dxa"/>
              <w:right w:w="100" w:type="dxa"/>
            </w:tcMar>
          </w:tcPr>
          <w:p w:rsidR="00FC3073" w:rsidRPr="00B459BA" w:rsidRDefault="00227373">
            <w:pPr>
              <w:pStyle w:val="normal0"/>
              <w:widowControl w:val="0"/>
              <w:spacing w:line="240" w:lineRule="auto"/>
              <w:rPr>
                <w:rFonts w:ascii="Helvetica Neue Light" w:hAnsi="Helvetica Neue Light"/>
                <w:szCs w:val="22"/>
              </w:rPr>
            </w:pPr>
            <w:r w:rsidRPr="00B459BA">
              <w:rPr>
                <w:rFonts w:ascii="Helvetica Neue Light" w:hAnsi="Helvetica Neue Light"/>
                <w:szCs w:val="22"/>
              </w:rPr>
              <w:t>Self-Assessment Area</w:t>
            </w:r>
          </w:p>
        </w:tc>
        <w:tc>
          <w:tcPr>
            <w:tcW w:w="3690" w:type="dxa"/>
            <w:tcMar>
              <w:top w:w="100" w:type="dxa"/>
              <w:left w:w="100" w:type="dxa"/>
              <w:bottom w:w="100" w:type="dxa"/>
              <w:right w:w="100" w:type="dxa"/>
            </w:tcMar>
          </w:tcPr>
          <w:p w:rsidR="00FC3073" w:rsidRPr="00B459BA" w:rsidRDefault="00227373">
            <w:pPr>
              <w:pStyle w:val="normal0"/>
              <w:widowControl w:val="0"/>
              <w:spacing w:line="240" w:lineRule="auto"/>
              <w:rPr>
                <w:rFonts w:ascii="Helvetica Neue Light" w:hAnsi="Helvetica Neue Light"/>
                <w:szCs w:val="22"/>
              </w:rPr>
            </w:pPr>
            <w:r w:rsidRPr="00B459BA">
              <w:rPr>
                <w:rFonts w:ascii="Helvetica Neue Light" w:hAnsi="Helvetica Neue Light"/>
                <w:szCs w:val="22"/>
              </w:rPr>
              <w:t xml:space="preserve">Initiating </w:t>
            </w:r>
          </w:p>
        </w:tc>
        <w:tc>
          <w:tcPr>
            <w:tcW w:w="3690" w:type="dxa"/>
            <w:tcMar>
              <w:top w:w="100" w:type="dxa"/>
              <w:left w:w="100" w:type="dxa"/>
              <w:bottom w:w="100" w:type="dxa"/>
              <w:right w:w="100" w:type="dxa"/>
            </w:tcMar>
          </w:tcPr>
          <w:p w:rsidR="00FC3073" w:rsidRPr="00B459BA" w:rsidRDefault="00227373">
            <w:pPr>
              <w:pStyle w:val="normal0"/>
              <w:widowControl w:val="0"/>
              <w:spacing w:line="240" w:lineRule="auto"/>
              <w:rPr>
                <w:rFonts w:ascii="Helvetica Neue Light" w:hAnsi="Helvetica Neue Light"/>
                <w:szCs w:val="22"/>
              </w:rPr>
            </w:pPr>
            <w:r w:rsidRPr="00B459BA">
              <w:rPr>
                <w:rFonts w:ascii="Helvetica Neue Light" w:hAnsi="Helvetica Neue Light"/>
                <w:szCs w:val="22"/>
              </w:rPr>
              <w:t>Developing</w:t>
            </w:r>
          </w:p>
        </w:tc>
        <w:tc>
          <w:tcPr>
            <w:tcW w:w="4140" w:type="dxa"/>
            <w:tcMar>
              <w:top w:w="100" w:type="dxa"/>
              <w:left w:w="100" w:type="dxa"/>
              <w:bottom w:w="100" w:type="dxa"/>
              <w:right w:w="100" w:type="dxa"/>
            </w:tcMar>
          </w:tcPr>
          <w:p w:rsidR="00FC3073" w:rsidRPr="00B459BA" w:rsidRDefault="00227373">
            <w:pPr>
              <w:pStyle w:val="normal0"/>
              <w:widowControl w:val="0"/>
              <w:spacing w:line="240" w:lineRule="auto"/>
              <w:rPr>
                <w:rFonts w:ascii="Helvetica Neue Light" w:hAnsi="Helvetica Neue Light"/>
                <w:szCs w:val="22"/>
              </w:rPr>
            </w:pPr>
            <w:r w:rsidRPr="00B459BA">
              <w:rPr>
                <w:rFonts w:ascii="Helvetica Neue Light" w:hAnsi="Helvetica Neue Light"/>
                <w:szCs w:val="22"/>
              </w:rPr>
              <w:t>Performing</w:t>
            </w:r>
          </w:p>
        </w:tc>
      </w:tr>
      <w:tr w:rsidR="0084632B" w:rsidRPr="00B459BA" w:rsidTr="0079796A">
        <w:tc>
          <w:tcPr>
            <w:tcW w:w="2530" w:type="dxa"/>
            <w:tcMar>
              <w:top w:w="100" w:type="dxa"/>
              <w:left w:w="100" w:type="dxa"/>
              <w:bottom w:w="100" w:type="dxa"/>
              <w:right w:w="100" w:type="dxa"/>
            </w:tcMar>
          </w:tcPr>
          <w:p w:rsidR="00FC3073" w:rsidRPr="00B459BA" w:rsidRDefault="00227373">
            <w:pPr>
              <w:pStyle w:val="normal0"/>
              <w:widowControl w:val="0"/>
              <w:spacing w:line="240" w:lineRule="auto"/>
              <w:rPr>
                <w:rFonts w:ascii="Helvetica Neue Light" w:hAnsi="Helvetica Neue Light"/>
                <w:szCs w:val="22"/>
              </w:rPr>
            </w:pPr>
            <w:r w:rsidRPr="00B459BA">
              <w:rPr>
                <w:rFonts w:ascii="Helvetica Neue Light" w:hAnsi="Helvetica Neue Light"/>
                <w:szCs w:val="22"/>
              </w:rPr>
              <w:t xml:space="preserve">Formative Assessments </w:t>
            </w:r>
          </w:p>
        </w:tc>
        <w:tc>
          <w:tcPr>
            <w:tcW w:w="3690" w:type="dxa"/>
            <w:tcMar>
              <w:top w:w="100" w:type="dxa"/>
              <w:left w:w="100" w:type="dxa"/>
              <w:bottom w:w="100" w:type="dxa"/>
              <w:right w:w="100" w:type="dxa"/>
            </w:tcMar>
          </w:tcPr>
          <w:p w:rsidR="00FC3073" w:rsidRPr="00B459BA" w:rsidRDefault="00227373">
            <w:pPr>
              <w:pStyle w:val="normal0"/>
              <w:widowControl w:val="0"/>
              <w:spacing w:line="240" w:lineRule="auto"/>
              <w:rPr>
                <w:rFonts w:ascii="Helvetica Neue Light" w:hAnsi="Helvetica Neue Light"/>
                <w:szCs w:val="22"/>
              </w:rPr>
            </w:pPr>
            <w:r w:rsidRPr="00B459BA">
              <w:rPr>
                <w:rFonts w:ascii="Helvetica Neue Light" w:hAnsi="Helvetica Neue Light"/>
                <w:szCs w:val="22"/>
              </w:rPr>
              <w:t>All students generally complete the same practice work, regardless of their knowledge and skill. Formative assessments are included in academic reports of student learning due to a belief that students will only do work that is graded. Teachers sometimes adjust instruction based on formative results, but some express uncertainty about how to make these adjustments. In some cases, the connection between the summative assessment tasks and formative assessment opportunities is unclear.</w:t>
            </w:r>
          </w:p>
        </w:tc>
        <w:tc>
          <w:tcPr>
            <w:tcW w:w="3690" w:type="dxa"/>
            <w:tcMar>
              <w:top w:w="100" w:type="dxa"/>
              <w:left w:w="100" w:type="dxa"/>
              <w:bottom w:w="100" w:type="dxa"/>
              <w:right w:w="100" w:type="dxa"/>
            </w:tcMar>
          </w:tcPr>
          <w:p w:rsidR="00FC3073" w:rsidRPr="00B459BA" w:rsidRDefault="00227373">
            <w:pPr>
              <w:pStyle w:val="normal0"/>
              <w:widowControl w:val="0"/>
              <w:spacing w:line="240" w:lineRule="auto"/>
              <w:rPr>
                <w:rFonts w:ascii="Helvetica Neue Light" w:hAnsi="Helvetica Neue Light"/>
                <w:szCs w:val="22"/>
              </w:rPr>
            </w:pPr>
            <w:r w:rsidRPr="00B459BA">
              <w:rPr>
                <w:rFonts w:ascii="Helvetica Neue Light" w:hAnsi="Helvetica Neue Light"/>
                <w:szCs w:val="22"/>
              </w:rPr>
              <w:t>Formative assessments are used for practice and feedback, but do not impact a student’s academic report. All teachers use formative assessment results to make adjustments to class instruction and offer students choices in formative assessments, tailoring practice work to different student needs. There is clear alignment between summative assessment tasks and scoring criteria and the formative work students complete with the local assessment system.</w:t>
            </w:r>
          </w:p>
        </w:tc>
        <w:tc>
          <w:tcPr>
            <w:tcW w:w="4140" w:type="dxa"/>
            <w:tcMar>
              <w:top w:w="100" w:type="dxa"/>
              <w:left w:w="100" w:type="dxa"/>
              <w:bottom w:w="100" w:type="dxa"/>
              <w:right w:w="100" w:type="dxa"/>
            </w:tcMar>
          </w:tcPr>
          <w:p w:rsidR="00FC3073" w:rsidRPr="00B459BA" w:rsidRDefault="00227373">
            <w:pPr>
              <w:pStyle w:val="normal0"/>
              <w:widowControl w:val="0"/>
              <w:spacing w:line="240" w:lineRule="auto"/>
              <w:rPr>
                <w:rFonts w:ascii="Helvetica Neue Light" w:hAnsi="Helvetica Neue Light"/>
                <w:szCs w:val="22"/>
              </w:rPr>
            </w:pPr>
            <w:r w:rsidRPr="00B459BA">
              <w:rPr>
                <w:rFonts w:ascii="Helvetica Neue Light" w:hAnsi="Helvetica Neue Light"/>
                <w:szCs w:val="22"/>
              </w:rPr>
              <w:t>Students select from a variety of formative assessment strategies to practice essential knowledge and skills, with support and guidance from educators. Students and teachers revise instructional and learning strategies based on formative assessment results. Students and teachers examine summative assessments, exemplars, and scoring guides and plan formative assessment practice based on where students are in relation to learning goals, supporting understanding of and success within the local assessment system.</w:t>
            </w:r>
          </w:p>
        </w:tc>
      </w:tr>
    </w:tbl>
    <w:p w:rsidR="00FC3073" w:rsidRPr="00717A27" w:rsidRDefault="00FC3073">
      <w:pPr>
        <w:pStyle w:val="normal0"/>
        <w:rPr>
          <w:rFonts w:ascii="Helvetica Neue Light" w:hAnsi="Helvetica Neue Light"/>
        </w:rPr>
      </w:pPr>
    </w:p>
    <w:sectPr w:rsidR="00FC3073" w:rsidRPr="00717A27" w:rsidSect="00F20110">
      <w:headerReference w:type="default" r:id="rId13"/>
      <w:footerReference w:type="default" r:id="rId14"/>
      <w:pgSz w:w="15840" w:h="12240" w:orient="landscape"/>
      <w:pgMar w:top="576" w:right="1008" w:bottom="576" w:left="1008" w:header="360" w:footer="43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110" w:rsidRDefault="00F20110">
      <w:pPr>
        <w:spacing w:line="240" w:lineRule="auto"/>
      </w:pPr>
      <w:r>
        <w:separator/>
      </w:r>
    </w:p>
  </w:endnote>
  <w:endnote w:type="continuationSeparator" w:id="0">
    <w:p w:rsidR="00F20110" w:rsidRDefault="00F201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Helvetica Neue Light">
    <w:panose1 w:val="02000403000000020004"/>
    <w:charset w:val="00"/>
    <w:family w:val="auto"/>
    <w:pitch w:val="variable"/>
    <w:sig w:usb0="A00002FF" w:usb1="5000205B" w:usb2="00000002" w:usb3="00000000" w:csb0="00000007" w:csb1="00000000"/>
  </w:font>
  <w:font w:name="Helvetica Neue">
    <w:panose1 w:val="02000503000000020004"/>
    <w:charset w:val="00"/>
    <w:family w:val="auto"/>
    <w:pitch w:val="variable"/>
    <w:sig w:usb0="E50002FF" w:usb1="500079DB" w:usb2="0000001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110" w:rsidRPr="00B459BA" w:rsidRDefault="00F20110" w:rsidP="00B459BA">
    <w:pPr>
      <w:pStyle w:val="Footer"/>
      <w:jc w:val="right"/>
      <w:rPr>
        <w:rFonts w:ascii="Helvetica Neue" w:hAnsi="Helvetica Neue"/>
        <w:color w:val="A6A6A6" w:themeColor="background1" w:themeShade="A6"/>
        <w:sz w:val="20"/>
      </w:rPr>
    </w:pPr>
    <w:r w:rsidRPr="00B459BA">
      <w:rPr>
        <w:rFonts w:ascii="Helvetica Neue" w:hAnsi="Helvetica Neue"/>
        <w:color w:val="A6A6A6" w:themeColor="background1" w:themeShade="A6"/>
        <w:sz w:val="20"/>
      </w:rPr>
      <w:t xml:space="preserve">        Feb 2015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110" w:rsidRDefault="00F20110">
      <w:pPr>
        <w:spacing w:line="240" w:lineRule="auto"/>
      </w:pPr>
      <w:r>
        <w:separator/>
      </w:r>
    </w:p>
  </w:footnote>
  <w:footnote w:type="continuationSeparator" w:id="0">
    <w:p w:rsidR="00F20110" w:rsidRDefault="00F2011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0" w:rightFromText="180" w:vertAnchor="page" w:horzAnchor="page" w:tblpX="937" w:tblpY="217"/>
      <w:tblW w:w="14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928"/>
      <w:gridCol w:w="9130"/>
    </w:tblGrid>
    <w:tr w:rsidR="00F20110" w:rsidRPr="00F21FA4" w:rsidTr="0079796A">
      <w:trPr>
        <w:trHeight w:val="1436"/>
      </w:trPr>
      <w:tc>
        <w:tcPr>
          <w:tcW w:w="4928" w:type="dxa"/>
        </w:tcPr>
        <w:p w:rsidR="00F20110" w:rsidRDefault="00F20110" w:rsidP="0079796A">
          <w:pPr>
            <w:rPr>
              <w:rFonts w:ascii="Arial" w:hAnsi="Arial"/>
              <w:b/>
              <w:smallCaps/>
              <w:sz w:val="28"/>
            </w:rPr>
          </w:pPr>
          <w:r>
            <w:rPr>
              <w:noProof/>
            </w:rPr>
            <w:drawing>
              <wp:inline distT="0" distB="0" distL="0" distR="0" wp14:anchorId="32ED4603" wp14:editId="53A3AC2B">
                <wp:extent cx="1082966" cy="4572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6280" cy="458599"/>
                        </a:xfrm>
                        <a:prstGeom prst="rect">
                          <a:avLst/>
                        </a:prstGeom>
                        <a:noFill/>
                        <a:ln>
                          <a:noFill/>
                        </a:ln>
                      </pic:spPr>
                    </pic:pic>
                  </a:graphicData>
                </a:graphic>
              </wp:inline>
            </w:drawing>
          </w:r>
          <w:r>
            <w:rPr>
              <w:noProof/>
            </w:rPr>
            <mc:AlternateContent>
              <mc:Choice Requires="wps">
                <w:drawing>
                  <wp:anchor distT="0" distB="0" distL="114296" distR="114296" simplePos="0" relativeHeight="251660288" behindDoc="0" locked="0" layoutInCell="1" allowOverlap="1" wp14:anchorId="4910C79C" wp14:editId="23C68B48">
                    <wp:simplePos x="0" y="0"/>
                    <wp:positionH relativeFrom="column">
                      <wp:posOffset>1337309</wp:posOffset>
                    </wp:positionH>
                    <wp:positionV relativeFrom="paragraph">
                      <wp:posOffset>50165</wp:posOffset>
                    </wp:positionV>
                    <wp:extent cx="0" cy="914400"/>
                    <wp:effectExtent l="50800" t="25400" r="76200" b="7620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1440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5" o:spid="_x0000_s1026" style="position:absolute;z-index:251660288;visibility:visible;mso-wrap-style:square;mso-width-percent:0;mso-height-percent:0;mso-wrap-distance-left:114296emu;mso-wrap-distance-top:0;mso-wrap-distance-right:114296emu;mso-wrap-distance-bottom:0;mso-position-horizontal:absolute;mso-position-horizontal-relative:text;mso-position-vertical:absolute;mso-position-vertical-relative:text;mso-width-percent:0;mso-height-percent:0;mso-width-relative:page;mso-height-relative:margin" from="105.3pt,3.95pt" to="105.3pt,75.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" strokecolor="black [3213]" strokeweight=".25pt">
                    <v:shadow on="t" opacity="24903f" mv:blur="40000f" origin=",.5" offset="0,20000emu"/>
                    <o:lock v:ext="edit" shapetype="f"/>
                  </v:line>
                </w:pict>
              </mc:Fallback>
            </mc:AlternateContent>
          </w:r>
          <w:r w:rsidRPr="00D46451">
            <w:rPr>
              <w:rFonts w:ascii="Helvetica Neue Light" w:hAnsi="Helvetica Neue Light"/>
              <w:sz w:val="100"/>
              <w:szCs w:val="100"/>
            </w:rPr>
            <w:t xml:space="preserve"> </w:t>
          </w:r>
          <w:r>
            <w:rPr>
              <w:rFonts w:ascii="Helvetica Neue Light" w:hAnsi="Helvetica Neue Light"/>
              <w:sz w:val="100"/>
              <w:szCs w:val="100"/>
            </w:rPr>
            <w:t xml:space="preserve"> </w:t>
          </w:r>
          <w:r w:rsidRPr="00813ED1">
            <w:rPr>
              <w:rFonts w:ascii="Helvetica Neue Light" w:hAnsi="Helvetica Neue Light"/>
              <w:noProof/>
              <w:sz w:val="100"/>
              <w:szCs w:val="100"/>
            </w:rPr>
            <w:drawing>
              <wp:inline distT="0" distB="0" distL="0" distR="0" wp14:anchorId="12DA1A4F" wp14:editId="542FF14F">
                <wp:extent cx="1249939" cy="457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53662" cy="458562"/>
                        </a:xfrm>
                        <a:prstGeom prst="rect">
                          <a:avLst/>
                        </a:prstGeom>
                        <a:noFill/>
                        <a:ln>
                          <a:noFill/>
                        </a:ln>
                      </pic:spPr>
                    </pic:pic>
                  </a:graphicData>
                </a:graphic>
              </wp:inline>
            </w:drawing>
          </w:r>
        </w:p>
        <w:p w:rsidR="00F20110" w:rsidRPr="00A7704D" w:rsidRDefault="00F20110" w:rsidP="0079796A">
          <w:pPr>
            <w:ind w:left="-1944"/>
            <w:jc w:val="right"/>
            <w:rPr>
              <w:rFonts w:ascii="Arial" w:hAnsi="Arial"/>
            </w:rPr>
          </w:pPr>
        </w:p>
      </w:tc>
      <w:tc>
        <w:tcPr>
          <w:tcW w:w="9130" w:type="dxa"/>
        </w:tcPr>
        <w:p w:rsidR="00F20110" w:rsidRDefault="00F20110" w:rsidP="0079796A">
          <w:pPr>
            <w:jc w:val="right"/>
            <w:rPr>
              <w:rFonts w:ascii="Helvetica Neue" w:hAnsi="Helvetica Neue"/>
              <w:b/>
              <w:sz w:val="28"/>
              <w:szCs w:val="28"/>
            </w:rPr>
          </w:pPr>
        </w:p>
        <w:p w:rsidR="00F20110" w:rsidRDefault="00F20110" w:rsidP="0079796A">
          <w:pPr>
            <w:jc w:val="right"/>
            <w:rPr>
              <w:rFonts w:ascii="Helvetica Neue" w:hAnsi="Helvetica Neue"/>
              <w:b/>
              <w:sz w:val="28"/>
              <w:szCs w:val="28"/>
            </w:rPr>
          </w:pPr>
        </w:p>
        <w:p w:rsidR="00F20110" w:rsidRDefault="00F20110" w:rsidP="0079796A">
          <w:pPr>
            <w:jc w:val="right"/>
            <w:rPr>
              <w:rFonts w:ascii="Helvetica Neue" w:hAnsi="Helvetica Neue"/>
              <w:b/>
              <w:sz w:val="28"/>
              <w:szCs w:val="28"/>
            </w:rPr>
          </w:pPr>
          <w:r>
            <w:rPr>
              <w:rFonts w:ascii="Helvetica Neue" w:hAnsi="Helvetica Neue"/>
              <w:b/>
              <w:sz w:val="28"/>
              <w:szCs w:val="28"/>
            </w:rPr>
            <w:t>Formative Assessment Systems</w:t>
          </w:r>
          <w:r w:rsidRPr="000E5D7F">
            <w:rPr>
              <w:rFonts w:ascii="Helvetica Neue" w:hAnsi="Helvetica Neue"/>
              <w:b/>
              <w:sz w:val="28"/>
              <w:szCs w:val="28"/>
            </w:rPr>
            <w:t>:</w:t>
          </w:r>
        </w:p>
        <w:p w:rsidR="00F20110" w:rsidRDefault="0079796A" w:rsidP="0079796A">
          <w:pPr>
            <w:jc w:val="right"/>
            <w:rPr>
              <w:rFonts w:ascii="Helvetica Neue" w:hAnsi="Helvetica Neue"/>
              <w:b/>
              <w:sz w:val="28"/>
              <w:szCs w:val="28"/>
            </w:rPr>
          </w:pPr>
          <w:r>
            <w:rPr>
              <w:rFonts w:ascii="Helvetica Neue" w:hAnsi="Helvetica Neue"/>
              <w:b/>
              <w:sz w:val="28"/>
              <w:szCs w:val="28"/>
            </w:rPr>
            <w:t>Small Group Protocol</w:t>
          </w:r>
        </w:p>
        <w:p w:rsidR="00F20110" w:rsidRPr="00D13DB3" w:rsidRDefault="00F20110" w:rsidP="0079796A">
          <w:pPr>
            <w:jc w:val="right"/>
            <w:rPr>
              <w:rFonts w:ascii="Helvetica Neue" w:hAnsi="Helvetica Neue"/>
              <w:b/>
              <w:sz w:val="28"/>
              <w:szCs w:val="28"/>
            </w:rPr>
          </w:pPr>
        </w:p>
      </w:tc>
    </w:tr>
  </w:tbl>
  <w:p w:rsidR="00F20110" w:rsidRPr="00717A27" w:rsidRDefault="00F20110" w:rsidP="00717A2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93B2C"/>
    <w:multiLevelType w:val="multilevel"/>
    <w:tmpl w:val="814E293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073"/>
    <w:rsid w:val="0007018D"/>
    <w:rsid w:val="001C4A0C"/>
    <w:rsid w:val="00227373"/>
    <w:rsid w:val="002C564E"/>
    <w:rsid w:val="00534972"/>
    <w:rsid w:val="00717A27"/>
    <w:rsid w:val="0079796A"/>
    <w:rsid w:val="0084632B"/>
    <w:rsid w:val="008E10FA"/>
    <w:rsid w:val="00B459BA"/>
    <w:rsid w:val="00D45A57"/>
    <w:rsid w:val="00F20110"/>
    <w:rsid w:val="00FC3073"/>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FC3073"/>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rsid w:val="00FC3073"/>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FC3073"/>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rsid w:val="00FC3073"/>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FC3073"/>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FC3073"/>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C3073"/>
  </w:style>
  <w:style w:type="paragraph" w:styleId="Title">
    <w:name w:val="Title"/>
    <w:basedOn w:val="normal0"/>
    <w:next w:val="normal0"/>
    <w:rsid w:val="00FC3073"/>
    <w:pPr>
      <w:keepNext/>
      <w:keepLines/>
      <w:contextualSpacing/>
    </w:pPr>
    <w:rPr>
      <w:rFonts w:ascii="Trebuchet MS" w:eastAsia="Trebuchet MS" w:hAnsi="Trebuchet MS" w:cs="Trebuchet MS"/>
      <w:sz w:val="42"/>
    </w:rPr>
  </w:style>
  <w:style w:type="paragraph" w:styleId="Subtitle">
    <w:name w:val="Subtitle"/>
    <w:basedOn w:val="normal0"/>
    <w:next w:val="normal0"/>
    <w:rsid w:val="00FC3073"/>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FC3073"/>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717A27"/>
    <w:pPr>
      <w:tabs>
        <w:tab w:val="center" w:pos="4320"/>
        <w:tab w:val="right" w:pos="8640"/>
      </w:tabs>
      <w:spacing w:line="240" w:lineRule="auto"/>
    </w:pPr>
  </w:style>
  <w:style w:type="character" w:customStyle="1" w:styleId="HeaderChar">
    <w:name w:val="Header Char"/>
    <w:basedOn w:val="DefaultParagraphFont"/>
    <w:link w:val="Header"/>
    <w:uiPriority w:val="99"/>
    <w:rsid w:val="00717A27"/>
  </w:style>
  <w:style w:type="paragraph" w:styleId="Footer">
    <w:name w:val="footer"/>
    <w:basedOn w:val="Normal"/>
    <w:link w:val="FooterChar"/>
    <w:uiPriority w:val="99"/>
    <w:unhideWhenUsed/>
    <w:rsid w:val="00717A27"/>
    <w:pPr>
      <w:tabs>
        <w:tab w:val="center" w:pos="4320"/>
        <w:tab w:val="right" w:pos="8640"/>
      </w:tabs>
      <w:spacing w:line="240" w:lineRule="auto"/>
    </w:pPr>
  </w:style>
  <w:style w:type="character" w:customStyle="1" w:styleId="FooterChar">
    <w:name w:val="Footer Char"/>
    <w:basedOn w:val="DefaultParagraphFont"/>
    <w:link w:val="Footer"/>
    <w:uiPriority w:val="99"/>
    <w:rsid w:val="00717A27"/>
  </w:style>
  <w:style w:type="table" w:styleId="TableGrid">
    <w:name w:val="Table Grid"/>
    <w:basedOn w:val="TableNormal"/>
    <w:uiPriority w:val="59"/>
    <w:rsid w:val="00717A27"/>
    <w:pPr>
      <w:spacing w:line="240" w:lineRule="auto"/>
    </w:pPr>
    <w:rPr>
      <w:rFonts w:asciiTheme="minorHAnsi" w:eastAsiaTheme="minorEastAsia" w:hAnsiTheme="minorHAnsi" w:cstheme="minorBidi"/>
      <w:color w:val="auto"/>
      <w:sz w:val="24"/>
      <w:szCs w:val="24"/>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4A0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C4A0C"/>
    <w:rPr>
      <w:rFonts w:ascii="Lucida Grande" w:hAnsi="Lucida Grande"/>
      <w:sz w:val="18"/>
      <w:szCs w:val="18"/>
    </w:rPr>
  </w:style>
  <w:style w:type="character" w:styleId="Hyperlink">
    <w:name w:val="Hyperlink"/>
    <w:basedOn w:val="DefaultParagraphFont"/>
    <w:uiPriority w:val="99"/>
    <w:unhideWhenUsed/>
    <w:rsid w:val="002C564E"/>
    <w:rPr>
      <w:color w:val="0000FF" w:themeColor="hyperlink"/>
      <w:u w:val="single"/>
    </w:rPr>
  </w:style>
  <w:style w:type="character" w:styleId="FollowedHyperlink">
    <w:name w:val="FollowedHyperlink"/>
    <w:basedOn w:val="DefaultParagraphFont"/>
    <w:uiPriority w:val="99"/>
    <w:semiHidden/>
    <w:unhideWhenUsed/>
    <w:rsid w:val="00534972"/>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FC3073"/>
    <w:pPr>
      <w:keepNext/>
      <w:keepLines/>
      <w:spacing w:before="200"/>
      <w:contextualSpacing/>
      <w:outlineLvl w:val="0"/>
    </w:pPr>
    <w:rPr>
      <w:rFonts w:ascii="Trebuchet MS" w:eastAsia="Trebuchet MS" w:hAnsi="Trebuchet MS" w:cs="Trebuchet MS"/>
      <w:sz w:val="32"/>
    </w:rPr>
  </w:style>
  <w:style w:type="paragraph" w:styleId="Heading2">
    <w:name w:val="heading 2"/>
    <w:basedOn w:val="normal0"/>
    <w:next w:val="normal0"/>
    <w:rsid w:val="00FC3073"/>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0"/>
    <w:next w:val="normal0"/>
    <w:rsid w:val="00FC3073"/>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0"/>
    <w:next w:val="normal0"/>
    <w:rsid w:val="00FC3073"/>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0"/>
    <w:next w:val="normal0"/>
    <w:rsid w:val="00FC3073"/>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0"/>
    <w:next w:val="normal0"/>
    <w:rsid w:val="00FC3073"/>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C3073"/>
  </w:style>
  <w:style w:type="paragraph" w:styleId="Title">
    <w:name w:val="Title"/>
    <w:basedOn w:val="normal0"/>
    <w:next w:val="normal0"/>
    <w:rsid w:val="00FC3073"/>
    <w:pPr>
      <w:keepNext/>
      <w:keepLines/>
      <w:contextualSpacing/>
    </w:pPr>
    <w:rPr>
      <w:rFonts w:ascii="Trebuchet MS" w:eastAsia="Trebuchet MS" w:hAnsi="Trebuchet MS" w:cs="Trebuchet MS"/>
      <w:sz w:val="42"/>
    </w:rPr>
  </w:style>
  <w:style w:type="paragraph" w:styleId="Subtitle">
    <w:name w:val="Subtitle"/>
    <w:basedOn w:val="normal0"/>
    <w:next w:val="normal0"/>
    <w:rsid w:val="00FC3073"/>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FC3073"/>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717A27"/>
    <w:pPr>
      <w:tabs>
        <w:tab w:val="center" w:pos="4320"/>
        <w:tab w:val="right" w:pos="8640"/>
      </w:tabs>
      <w:spacing w:line="240" w:lineRule="auto"/>
    </w:pPr>
  </w:style>
  <w:style w:type="character" w:customStyle="1" w:styleId="HeaderChar">
    <w:name w:val="Header Char"/>
    <w:basedOn w:val="DefaultParagraphFont"/>
    <w:link w:val="Header"/>
    <w:uiPriority w:val="99"/>
    <w:rsid w:val="00717A27"/>
  </w:style>
  <w:style w:type="paragraph" w:styleId="Footer">
    <w:name w:val="footer"/>
    <w:basedOn w:val="Normal"/>
    <w:link w:val="FooterChar"/>
    <w:uiPriority w:val="99"/>
    <w:unhideWhenUsed/>
    <w:rsid w:val="00717A27"/>
    <w:pPr>
      <w:tabs>
        <w:tab w:val="center" w:pos="4320"/>
        <w:tab w:val="right" w:pos="8640"/>
      </w:tabs>
      <w:spacing w:line="240" w:lineRule="auto"/>
    </w:pPr>
  </w:style>
  <w:style w:type="character" w:customStyle="1" w:styleId="FooterChar">
    <w:name w:val="Footer Char"/>
    <w:basedOn w:val="DefaultParagraphFont"/>
    <w:link w:val="Footer"/>
    <w:uiPriority w:val="99"/>
    <w:rsid w:val="00717A27"/>
  </w:style>
  <w:style w:type="table" w:styleId="TableGrid">
    <w:name w:val="Table Grid"/>
    <w:basedOn w:val="TableNormal"/>
    <w:uiPriority w:val="59"/>
    <w:rsid w:val="00717A27"/>
    <w:pPr>
      <w:spacing w:line="240" w:lineRule="auto"/>
    </w:pPr>
    <w:rPr>
      <w:rFonts w:asciiTheme="minorHAnsi" w:eastAsiaTheme="minorEastAsia" w:hAnsiTheme="minorHAnsi" w:cstheme="minorBidi"/>
      <w:color w:val="auto"/>
      <w:sz w:val="24"/>
      <w:szCs w:val="24"/>
      <w:lang w:eastAsia="ja-JP"/>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C4A0C"/>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C4A0C"/>
    <w:rPr>
      <w:rFonts w:ascii="Lucida Grande" w:hAnsi="Lucida Grande"/>
      <w:sz w:val="18"/>
      <w:szCs w:val="18"/>
    </w:rPr>
  </w:style>
  <w:style w:type="character" w:styleId="Hyperlink">
    <w:name w:val="Hyperlink"/>
    <w:basedOn w:val="DefaultParagraphFont"/>
    <w:uiPriority w:val="99"/>
    <w:unhideWhenUsed/>
    <w:rsid w:val="002C564E"/>
    <w:rPr>
      <w:color w:val="0000FF" w:themeColor="hyperlink"/>
      <w:u w:val="single"/>
    </w:rPr>
  </w:style>
  <w:style w:type="character" w:styleId="FollowedHyperlink">
    <w:name w:val="FollowedHyperlink"/>
    <w:basedOn w:val="DefaultParagraphFont"/>
    <w:uiPriority w:val="99"/>
    <w:semiHidden/>
    <w:unhideWhenUsed/>
    <w:rsid w:val="0053497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youtube.com/watch?v=J8DQugVxHv0" TargetMode="External"/><Relationship Id="rId12" Type="http://schemas.openxmlformats.org/officeDocument/2006/relationships/hyperlink" Target="https://greatschools.egnyte.com/dl/MNynVS2AN2"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greatschools.egnyte.com/dl/Kvxi3pC1Vj" TargetMode="External"/><Relationship Id="rId9" Type="http://schemas.openxmlformats.org/officeDocument/2006/relationships/hyperlink" Target="http://vimeo.com/44052219" TargetMode="External"/><Relationship Id="rId10" Type="http://schemas.openxmlformats.org/officeDocument/2006/relationships/hyperlink" Target="http://elschools.org/sites/default/files/Learning%20target%20rubric_EL_110812_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2246</Characters>
  <Application>Microsoft Macintosh Word</Application>
  <DocSecurity>0</DocSecurity>
  <Lines>18</Lines>
  <Paragraphs>5</Paragraphs>
  <ScaleCrop>false</ScaleCrop>
  <Company>Great Schools Partnership</Company>
  <LinksUpToDate>false</LinksUpToDate>
  <CharactersWithSpaces>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Formative Assessment Systems Resources.docx</dc:title>
  <cp:lastModifiedBy>Darlene Hart</cp:lastModifiedBy>
  <cp:revision>2</cp:revision>
  <cp:lastPrinted>2015-02-05T15:16:00Z</cp:lastPrinted>
  <dcterms:created xsi:type="dcterms:W3CDTF">2015-02-10T16:45:00Z</dcterms:created>
  <dcterms:modified xsi:type="dcterms:W3CDTF">2015-02-10T16:45:00Z</dcterms:modified>
</cp:coreProperties>
</file>